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87" w:rsidRDefault="00727D93" w:rsidP="00362170">
      <w:pPr>
        <w:spacing w:after="0" w:line="276" w:lineRule="auto"/>
        <w:ind w:firstLine="426"/>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 РЕШЕНИЯ</w:t>
      </w:r>
    </w:p>
    <w:p w:rsidR="00727D93" w:rsidRDefault="00727D93" w:rsidP="00362170">
      <w:pPr>
        <w:spacing w:after="0" w:line="276" w:lineRule="auto"/>
        <w:ind w:firstLine="426"/>
        <w:jc w:val="center"/>
        <w:rPr>
          <w:rFonts w:ascii="Times New Roman" w:eastAsia="Calibri" w:hAnsi="Times New Roman" w:cs="Times New Roman"/>
          <w:b/>
          <w:sz w:val="28"/>
          <w:szCs w:val="28"/>
        </w:rPr>
      </w:pPr>
      <w:bookmarkStart w:id="0" w:name="_GoBack"/>
      <w:bookmarkEnd w:id="0"/>
    </w:p>
    <w:p w:rsidR="00362170" w:rsidRPr="00362170" w:rsidRDefault="006A2487" w:rsidP="00362170">
      <w:pPr>
        <w:spacing w:after="0" w:line="276" w:lineRule="auto"/>
        <w:ind w:firstLine="426"/>
        <w:jc w:val="center"/>
        <w:rPr>
          <w:rFonts w:ascii="Times New Roman" w:eastAsia="Calibri" w:hAnsi="Times New Roman" w:cs="Times New Roman"/>
          <w:b/>
          <w:sz w:val="28"/>
          <w:szCs w:val="28"/>
        </w:rPr>
      </w:pPr>
      <w:r w:rsidRPr="00362170">
        <w:rPr>
          <w:rFonts w:ascii="Times New Roman" w:eastAsia="Calibri" w:hAnsi="Times New Roman" w:cs="Times New Roman"/>
          <w:b/>
          <w:sz w:val="28"/>
          <w:szCs w:val="28"/>
        </w:rPr>
        <w:t xml:space="preserve"> </w:t>
      </w:r>
      <w:r w:rsidR="00362170" w:rsidRPr="00362170">
        <w:rPr>
          <w:rFonts w:ascii="Times New Roman" w:eastAsia="Calibri" w:hAnsi="Times New Roman" w:cs="Times New Roman"/>
          <w:b/>
          <w:sz w:val="28"/>
          <w:szCs w:val="28"/>
        </w:rPr>
        <w:t xml:space="preserve">«О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02.12.2014 г. № 325 «Об утверждении Правил землепользования и застройки сельского поселения Камеевский сельсовет муниципального района Мишкинский район </w:t>
      </w:r>
    </w:p>
    <w:p w:rsidR="00362170" w:rsidRPr="00362170" w:rsidRDefault="00362170" w:rsidP="00362170">
      <w:pPr>
        <w:spacing w:after="0" w:line="276" w:lineRule="auto"/>
        <w:ind w:firstLine="426"/>
        <w:jc w:val="center"/>
        <w:rPr>
          <w:rFonts w:ascii="Times New Roman" w:eastAsia="Calibri" w:hAnsi="Times New Roman" w:cs="Times New Roman"/>
          <w:b/>
          <w:sz w:val="28"/>
          <w:szCs w:val="28"/>
        </w:rPr>
      </w:pPr>
      <w:r w:rsidRPr="00362170">
        <w:rPr>
          <w:rFonts w:ascii="Times New Roman" w:eastAsia="Calibri" w:hAnsi="Times New Roman" w:cs="Times New Roman"/>
          <w:b/>
          <w:sz w:val="28"/>
          <w:szCs w:val="28"/>
        </w:rPr>
        <w:t>Республики Башкортостан»</w:t>
      </w:r>
    </w:p>
    <w:p w:rsidR="00362170" w:rsidRDefault="00362170" w:rsidP="006A52F0">
      <w:pPr>
        <w:spacing w:after="0" w:line="276" w:lineRule="auto"/>
        <w:ind w:firstLine="426"/>
        <w:jc w:val="both"/>
        <w:rPr>
          <w:rFonts w:ascii="Times New Roman" w:eastAsia="Calibri" w:hAnsi="Times New Roman" w:cs="Times New Roman"/>
          <w:sz w:val="28"/>
          <w:szCs w:val="28"/>
        </w:rPr>
      </w:pPr>
    </w:p>
    <w:p w:rsidR="006A52F0" w:rsidRPr="006A52F0" w:rsidRDefault="006A52F0" w:rsidP="006A52F0">
      <w:pPr>
        <w:spacing w:after="0" w:line="276" w:lineRule="auto"/>
        <w:ind w:firstLine="426"/>
        <w:jc w:val="both"/>
        <w:rPr>
          <w:rFonts w:ascii="Times New Roman" w:eastAsia="Calibri" w:hAnsi="Times New Roman" w:cs="Times New Roman"/>
          <w:sz w:val="28"/>
          <w:szCs w:val="28"/>
        </w:rPr>
      </w:pPr>
      <w:r w:rsidRPr="006A52F0">
        <w:rPr>
          <w:rFonts w:ascii="Times New Roman" w:eastAsia="Calibri"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п. п. 1. 3. 4. 4.2, 4.3, 10  ч.7 ст.51 Градостроительного кодекса Российской Федерации, Федерального закона от 01.07</w:t>
      </w:r>
      <w:r w:rsidR="00362170">
        <w:rPr>
          <w:rFonts w:ascii="Times New Roman" w:eastAsia="Calibri" w:hAnsi="Times New Roman" w:cs="Times New Roman"/>
          <w:sz w:val="28"/>
          <w:szCs w:val="28"/>
        </w:rPr>
        <w:t>.</w:t>
      </w:r>
      <w:r w:rsidRPr="006A52F0">
        <w:rPr>
          <w:rFonts w:ascii="Times New Roman" w:eastAsia="Calibri" w:hAnsi="Times New Roman" w:cs="Times New Roman"/>
          <w:sz w:val="28"/>
          <w:szCs w:val="28"/>
        </w:rPr>
        <w:t xml:space="preserve">2021 года № 276-ФЗ « О внесении изменений в Градостроительный Кодекс Российской Федерации и отдельные законодательные акты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w:t>
      </w:r>
      <w:r w:rsidR="00362170">
        <w:rPr>
          <w:rFonts w:ascii="Times New Roman" w:eastAsia="Calibri" w:hAnsi="Times New Roman" w:cs="Times New Roman"/>
          <w:sz w:val="28"/>
          <w:szCs w:val="28"/>
        </w:rPr>
        <w:t>Камеевский</w:t>
      </w:r>
      <w:r w:rsidRPr="006A52F0">
        <w:rPr>
          <w:rFonts w:ascii="Times New Roman" w:eastAsia="Calibri" w:hAnsi="Times New Roman" w:cs="Times New Roman"/>
          <w:sz w:val="28"/>
          <w:szCs w:val="28"/>
        </w:rPr>
        <w:t xml:space="preserve"> сельсовет муниципального района Мишкинский район Республики Башкортостан 28 созыва р е ш и л: </w:t>
      </w:r>
    </w:p>
    <w:p w:rsidR="006A52F0" w:rsidRPr="006A52F0" w:rsidRDefault="006A52F0" w:rsidP="006A52F0">
      <w:pPr>
        <w:spacing w:after="0" w:line="276" w:lineRule="auto"/>
        <w:ind w:firstLine="426"/>
        <w:jc w:val="both"/>
        <w:rPr>
          <w:rFonts w:ascii="Arial" w:eastAsia="Calibri" w:hAnsi="Arial" w:cs="Arial"/>
          <w:sz w:val="24"/>
          <w:szCs w:val="24"/>
        </w:rPr>
      </w:pPr>
      <w:r w:rsidRPr="006A52F0">
        <w:rPr>
          <w:rFonts w:ascii="Arial" w:eastAsia="Calibri" w:hAnsi="Arial" w:cs="Arial"/>
          <w:sz w:val="24"/>
          <w:szCs w:val="24"/>
        </w:rPr>
        <w:t xml:space="preserve">1. Внести в решение Совета сельского поселения </w:t>
      </w:r>
      <w:r w:rsidR="00362170" w:rsidRPr="00362170">
        <w:rPr>
          <w:rFonts w:ascii="Arial" w:eastAsia="Calibri" w:hAnsi="Arial" w:cs="Arial"/>
          <w:sz w:val="24"/>
          <w:szCs w:val="24"/>
        </w:rPr>
        <w:t>Камеевский</w:t>
      </w:r>
      <w:r w:rsidRPr="006A52F0">
        <w:rPr>
          <w:rFonts w:ascii="Arial" w:eastAsia="Calibri" w:hAnsi="Arial" w:cs="Arial"/>
          <w:sz w:val="24"/>
          <w:szCs w:val="24"/>
        </w:rPr>
        <w:t xml:space="preserve"> сельсовет муниципального района Мишкинский район Республики Башкортостан от </w:t>
      </w:r>
      <w:r w:rsidR="00362170" w:rsidRPr="00362170">
        <w:rPr>
          <w:rFonts w:ascii="Arial" w:eastAsia="Calibri" w:hAnsi="Arial" w:cs="Arial"/>
          <w:sz w:val="24"/>
          <w:szCs w:val="24"/>
        </w:rPr>
        <w:t>02.12.2014</w:t>
      </w:r>
      <w:r w:rsidRPr="006A52F0">
        <w:rPr>
          <w:rFonts w:ascii="Arial" w:eastAsia="Calibri" w:hAnsi="Arial" w:cs="Arial"/>
          <w:sz w:val="24"/>
          <w:szCs w:val="24"/>
        </w:rPr>
        <w:t xml:space="preserve"> </w:t>
      </w:r>
      <w:r w:rsidR="00362170" w:rsidRPr="00362170">
        <w:rPr>
          <w:rFonts w:ascii="Arial" w:eastAsia="Calibri" w:hAnsi="Arial" w:cs="Arial"/>
          <w:sz w:val="24"/>
          <w:szCs w:val="24"/>
        </w:rPr>
        <w:t>года №</w:t>
      </w:r>
      <w:r w:rsidRPr="006A52F0">
        <w:rPr>
          <w:rFonts w:ascii="Arial" w:eastAsia="Calibri" w:hAnsi="Arial" w:cs="Arial"/>
          <w:sz w:val="24"/>
          <w:szCs w:val="24"/>
        </w:rPr>
        <w:t xml:space="preserve"> 3</w:t>
      </w:r>
      <w:r w:rsidR="00362170" w:rsidRPr="00362170">
        <w:rPr>
          <w:rFonts w:ascii="Arial" w:eastAsia="Calibri" w:hAnsi="Arial" w:cs="Arial"/>
          <w:sz w:val="24"/>
          <w:szCs w:val="24"/>
        </w:rPr>
        <w:t>35</w:t>
      </w:r>
      <w:r w:rsidRPr="006A52F0">
        <w:rPr>
          <w:rFonts w:ascii="Arial" w:eastAsia="Calibri" w:hAnsi="Arial" w:cs="Arial"/>
          <w:sz w:val="24"/>
          <w:szCs w:val="24"/>
        </w:rPr>
        <w:t xml:space="preserve"> «Об утверждении Правил землепользования и застройки сельского поселения </w:t>
      </w:r>
      <w:r w:rsidR="00362170" w:rsidRPr="00362170">
        <w:rPr>
          <w:rFonts w:ascii="Arial" w:eastAsia="Calibri" w:hAnsi="Arial" w:cs="Arial"/>
          <w:sz w:val="24"/>
          <w:szCs w:val="24"/>
        </w:rPr>
        <w:t>Камеевский</w:t>
      </w:r>
      <w:r w:rsidRPr="006A52F0">
        <w:rPr>
          <w:rFonts w:ascii="Arial" w:eastAsia="Calibri" w:hAnsi="Arial" w:cs="Arial"/>
          <w:sz w:val="24"/>
          <w:szCs w:val="24"/>
        </w:rPr>
        <w:t xml:space="preserve"> сельсовет муниципального района Мишкинский район Республики </w:t>
      </w:r>
      <w:r w:rsidR="00362170" w:rsidRPr="00362170">
        <w:rPr>
          <w:rFonts w:ascii="Arial" w:eastAsia="Calibri" w:hAnsi="Arial" w:cs="Arial"/>
          <w:sz w:val="24"/>
          <w:szCs w:val="24"/>
        </w:rPr>
        <w:t>Башкортостан» следующие</w:t>
      </w:r>
      <w:r w:rsidRPr="006A52F0">
        <w:rPr>
          <w:rFonts w:ascii="Arial" w:eastAsia="Calibri" w:hAnsi="Arial" w:cs="Arial"/>
          <w:sz w:val="24"/>
          <w:szCs w:val="24"/>
        </w:rPr>
        <w:t xml:space="preserve"> изменения и дополнения: </w:t>
      </w:r>
    </w:p>
    <w:p w:rsidR="006A52F0" w:rsidRPr="006A52F0" w:rsidRDefault="006A52F0" w:rsidP="006A52F0">
      <w:pPr>
        <w:spacing w:after="0" w:line="240" w:lineRule="auto"/>
        <w:ind w:firstLine="360"/>
        <w:jc w:val="both"/>
        <w:rPr>
          <w:rFonts w:ascii="Arial" w:eastAsia="Calibri" w:hAnsi="Arial" w:cs="Arial"/>
          <w:sz w:val="24"/>
          <w:szCs w:val="24"/>
        </w:rPr>
      </w:pPr>
      <w:r w:rsidRPr="006A52F0">
        <w:rPr>
          <w:rFonts w:ascii="Arial" w:eastAsia="Calibri" w:hAnsi="Arial" w:cs="Arial"/>
          <w:sz w:val="24"/>
          <w:szCs w:val="24"/>
        </w:rPr>
        <w:t>1.1. Абзац 1 п. 4 статьи 9.1 заменить словами:</w:t>
      </w:r>
    </w:p>
    <w:p w:rsidR="006A52F0" w:rsidRPr="006A52F0" w:rsidRDefault="006A52F0" w:rsidP="006A52F0">
      <w:pPr>
        <w:spacing w:after="0" w:line="240" w:lineRule="auto"/>
        <w:ind w:firstLine="360"/>
        <w:jc w:val="both"/>
        <w:rPr>
          <w:rFonts w:ascii="Arial" w:eastAsia="Times New Roman" w:hAnsi="Arial" w:cs="Arial"/>
          <w:color w:val="171717"/>
          <w:sz w:val="24"/>
          <w:szCs w:val="24"/>
          <w:lang w:eastAsia="ru-RU"/>
        </w:rPr>
      </w:pPr>
      <w:r w:rsidRPr="006A52F0">
        <w:rPr>
          <w:rFonts w:ascii="Arial" w:eastAsia="Calibri" w:hAnsi="Arial" w:cs="Arial"/>
          <w:sz w:val="24"/>
          <w:szCs w:val="24"/>
        </w:rPr>
        <w:t xml:space="preserve"> «Комиссия в течении 25 дней со дня поступления предложения о внесении изменения в Правила землепользования и застройки осуществляет подготовку заключения, в котором содержится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о внесении изменения в данные Правила с указанием причин отклонения и направляет копию такого решения заявителям».</w:t>
      </w:r>
    </w:p>
    <w:p w:rsidR="006A52F0" w:rsidRPr="006A52F0" w:rsidRDefault="006A52F0" w:rsidP="006A52F0">
      <w:pPr>
        <w:spacing w:after="0" w:line="240" w:lineRule="auto"/>
        <w:ind w:firstLine="360"/>
        <w:jc w:val="both"/>
        <w:rPr>
          <w:rFonts w:ascii="Arial" w:eastAsia="Times New Roman" w:hAnsi="Arial" w:cs="Arial"/>
          <w:color w:val="171717"/>
          <w:sz w:val="24"/>
          <w:szCs w:val="24"/>
          <w:lang w:eastAsia="ru-RU"/>
        </w:rPr>
      </w:pPr>
      <w:r w:rsidRPr="006A52F0">
        <w:rPr>
          <w:rFonts w:ascii="Arial" w:eastAsia="Times New Roman" w:hAnsi="Arial" w:cs="Arial"/>
          <w:color w:val="171717"/>
          <w:sz w:val="24"/>
          <w:szCs w:val="24"/>
          <w:lang w:eastAsia="ru-RU"/>
        </w:rPr>
        <w:t>1.2.  Абзац 3 п. 4 статьи 9.1 заменить словами:</w:t>
      </w:r>
    </w:p>
    <w:p w:rsidR="006A52F0" w:rsidRPr="006A52F0" w:rsidRDefault="006A52F0" w:rsidP="006A52F0">
      <w:pPr>
        <w:spacing w:after="0" w:line="240" w:lineRule="auto"/>
        <w:ind w:firstLine="360"/>
        <w:jc w:val="both"/>
        <w:rPr>
          <w:rFonts w:ascii="Arial" w:eastAsia="Times New Roman" w:hAnsi="Arial" w:cs="Arial"/>
          <w:color w:val="171717"/>
          <w:sz w:val="24"/>
          <w:szCs w:val="24"/>
          <w:lang w:eastAsia="ru-RU"/>
        </w:rPr>
      </w:pPr>
      <w:r w:rsidRPr="006A52F0">
        <w:rPr>
          <w:rFonts w:ascii="Arial" w:eastAsia="Times New Roman" w:hAnsi="Arial" w:cs="Arial"/>
          <w:color w:val="171717"/>
          <w:sz w:val="24"/>
          <w:szCs w:val="24"/>
          <w:lang w:eastAsia="ru-RU"/>
        </w:rPr>
        <w:t xml:space="preserve"> «Глава местной администрации с учетом рекомендаций, содержащихся в заключении комиссии, в течении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A52F0" w:rsidRPr="006A52F0" w:rsidRDefault="006A52F0" w:rsidP="006A52F0">
      <w:pPr>
        <w:spacing w:after="0" w:line="276" w:lineRule="auto"/>
        <w:ind w:firstLine="426"/>
        <w:jc w:val="both"/>
        <w:rPr>
          <w:rFonts w:ascii="Arial" w:eastAsia="Calibri" w:hAnsi="Arial" w:cs="Arial"/>
          <w:sz w:val="24"/>
          <w:szCs w:val="24"/>
        </w:rPr>
      </w:pPr>
      <w:r w:rsidRPr="006A52F0">
        <w:rPr>
          <w:rFonts w:ascii="Arial" w:eastAsia="Calibri" w:hAnsi="Arial" w:cs="Arial"/>
          <w:sz w:val="24"/>
          <w:szCs w:val="24"/>
        </w:rPr>
        <w:t>1.3.    п.6 статьи 11.2 изложить в следующей редакции:</w:t>
      </w:r>
    </w:p>
    <w:p w:rsidR="006A52F0" w:rsidRPr="006A52F0" w:rsidRDefault="006A52F0" w:rsidP="006A52F0">
      <w:pPr>
        <w:autoSpaceDE w:val="0"/>
        <w:spacing w:after="0" w:line="240" w:lineRule="auto"/>
        <w:ind w:firstLine="564"/>
        <w:jc w:val="both"/>
        <w:rPr>
          <w:rFonts w:ascii="Arial" w:eastAsia="Calibri" w:hAnsi="Arial" w:cs="Arial"/>
          <w:sz w:val="24"/>
          <w:szCs w:val="24"/>
        </w:rPr>
      </w:pPr>
      <w:r w:rsidRPr="006A52F0">
        <w:rPr>
          <w:rFonts w:ascii="Arial" w:eastAsia="Arial CYR" w:hAnsi="Arial" w:cs="Arial"/>
          <w:sz w:val="24"/>
          <w:szCs w:val="24"/>
          <w:lang w:eastAsia="ru-RU"/>
        </w:rPr>
        <w:t>6. Технические условия подготавливаются:</w:t>
      </w: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w:t>
      </w:r>
      <w:r w:rsidRPr="006A52F0">
        <w:rPr>
          <w:rFonts w:ascii="Arial" w:eastAsia="Calibri" w:hAnsi="Arial" w:cs="Arial"/>
          <w:sz w:val="24"/>
          <w:szCs w:val="24"/>
        </w:rPr>
        <w:lastRenderedPageBreak/>
        <w:t>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 правообладатель земельного участка и (или) объекта капитального строительства;</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 xml:space="preserve">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w:t>
      </w:r>
      <w:r w:rsidRPr="006A52F0">
        <w:rPr>
          <w:rFonts w:ascii="Arial" w:eastAsia="Calibri" w:hAnsi="Arial" w:cs="Arial"/>
          <w:sz w:val="24"/>
          <w:szCs w:val="24"/>
        </w:rPr>
        <w:lastRenderedPageBreak/>
        <w:t>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w:t>
      </w:r>
      <w:r w:rsidRPr="006A52F0">
        <w:rPr>
          <w:rFonts w:ascii="Arial" w:eastAsia="Calibri" w:hAnsi="Arial" w:cs="Arial"/>
          <w:sz w:val="24"/>
          <w:szCs w:val="24"/>
        </w:rPr>
        <w:lastRenderedPageBreak/>
        <w:t>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6A52F0" w:rsidRPr="006A52F0" w:rsidRDefault="006A52F0" w:rsidP="006A52F0">
      <w:pPr>
        <w:spacing w:after="0" w:line="240" w:lineRule="auto"/>
        <w:jc w:val="both"/>
        <w:rPr>
          <w:rFonts w:ascii="Arial" w:eastAsia="Calibri" w:hAnsi="Arial" w:cs="Arial"/>
          <w:sz w:val="24"/>
          <w:szCs w:val="24"/>
        </w:rPr>
      </w:pPr>
    </w:p>
    <w:p w:rsidR="006A52F0" w:rsidRPr="006A52F0" w:rsidRDefault="006A52F0" w:rsidP="006A52F0">
      <w:pPr>
        <w:spacing w:after="0" w:line="240" w:lineRule="auto"/>
        <w:ind w:firstLine="426"/>
        <w:jc w:val="both"/>
        <w:rPr>
          <w:rFonts w:ascii="Arial" w:eastAsia="Calibri" w:hAnsi="Arial" w:cs="Arial"/>
          <w:sz w:val="24"/>
          <w:szCs w:val="24"/>
        </w:rPr>
      </w:pPr>
      <w:r w:rsidRPr="006A52F0">
        <w:rPr>
          <w:rFonts w:ascii="Arial" w:eastAsia="Calibri" w:hAnsi="Arial" w:cs="Arial"/>
          <w:sz w:val="24"/>
          <w:szCs w:val="24"/>
        </w:rP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6A52F0" w:rsidRPr="006A52F0" w:rsidRDefault="006A52F0" w:rsidP="006A52F0">
      <w:pPr>
        <w:spacing w:after="0" w:line="240" w:lineRule="auto"/>
        <w:jc w:val="both"/>
        <w:rPr>
          <w:rFonts w:ascii="Arial" w:eastAsia="Times New Roman" w:hAnsi="Arial" w:cs="Arial"/>
          <w:sz w:val="24"/>
          <w:szCs w:val="24"/>
          <w:lang w:eastAsia="ru-RU"/>
        </w:rPr>
      </w:pPr>
    </w:p>
    <w:p w:rsidR="006A52F0" w:rsidRPr="006A52F0" w:rsidRDefault="006A52F0" w:rsidP="006A52F0">
      <w:pPr>
        <w:spacing w:after="0" w:line="276" w:lineRule="auto"/>
        <w:ind w:firstLine="426"/>
        <w:jc w:val="both"/>
        <w:rPr>
          <w:rFonts w:ascii="Arial" w:eastAsia="Calibri" w:hAnsi="Arial" w:cs="Arial"/>
          <w:sz w:val="24"/>
          <w:szCs w:val="24"/>
        </w:rPr>
      </w:pPr>
      <w:r w:rsidRPr="006A52F0">
        <w:rPr>
          <w:rFonts w:ascii="Arial" w:eastAsia="Calibri" w:hAnsi="Arial" w:cs="Arial"/>
          <w:sz w:val="24"/>
          <w:szCs w:val="24"/>
        </w:rPr>
        <w:t>1.4. Ст</w:t>
      </w:r>
      <w:r w:rsidR="00362170">
        <w:rPr>
          <w:rFonts w:ascii="Arial" w:eastAsia="Calibri" w:hAnsi="Arial" w:cs="Arial"/>
          <w:sz w:val="24"/>
          <w:szCs w:val="24"/>
        </w:rPr>
        <w:t>атью</w:t>
      </w:r>
      <w:r w:rsidRPr="006A52F0">
        <w:rPr>
          <w:rFonts w:ascii="Arial" w:eastAsia="Calibri" w:hAnsi="Arial" w:cs="Arial"/>
          <w:sz w:val="24"/>
          <w:szCs w:val="24"/>
        </w:rPr>
        <w:t xml:space="preserve"> 11.2 дополнить п.6.1. и изложить в следующей редакции:</w:t>
      </w:r>
    </w:p>
    <w:p w:rsidR="006A52F0" w:rsidRPr="006A52F0" w:rsidRDefault="006A52F0" w:rsidP="006A52F0">
      <w:pPr>
        <w:shd w:val="clear" w:color="auto" w:fill="FFFFFF"/>
        <w:spacing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7" w:anchor="dst100009" w:history="1">
        <w:r w:rsidRPr="006A52F0">
          <w:rPr>
            <w:rFonts w:ascii="Arial" w:eastAsia="Times New Roman" w:hAnsi="Arial" w:cs="Arial"/>
            <w:color w:val="1A0DAB"/>
            <w:sz w:val="24"/>
            <w:szCs w:val="24"/>
            <w:u w:val="single"/>
            <w:lang w:eastAsia="ru-RU"/>
          </w:rPr>
          <w:t>виды</w:t>
        </w:r>
      </w:hyperlink>
      <w:r w:rsidRPr="006A52F0">
        <w:rPr>
          <w:rFonts w:ascii="Arial" w:eastAsia="Times New Roman" w:hAnsi="Arial" w:cs="Arial"/>
          <w:color w:val="000000"/>
          <w:sz w:val="24"/>
          <w:szCs w:val="24"/>
          <w:lang w:eastAsia="ru-RU"/>
        </w:rPr>
        <w:t>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8" w:anchor="dst3315" w:history="1">
        <w:r w:rsidRPr="006A52F0">
          <w:rPr>
            <w:rFonts w:ascii="Arial" w:eastAsia="Times New Roman" w:hAnsi="Arial" w:cs="Arial"/>
            <w:color w:val="1A0DAB"/>
            <w:sz w:val="24"/>
            <w:szCs w:val="24"/>
            <w:u w:val="single"/>
            <w:lang w:eastAsia="ru-RU"/>
          </w:rPr>
          <w:t>частью 12.12 статьи 45</w:t>
        </w:r>
      </w:hyperlink>
      <w:r w:rsidRPr="006A52F0">
        <w:rPr>
          <w:rFonts w:ascii="Arial" w:eastAsia="Times New Roman" w:hAnsi="Arial" w:cs="Arial"/>
          <w:color w:val="000000"/>
          <w:sz w:val="24"/>
          <w:szCs w:val="24"/>
          <w:lang w:eastAsia="ru-RU"/>
        </w:rPr>
        <w:t> настоящего Кодекса проекта планировки территории;</w:t>
      </w:r>
    </w:p>
    <w:p w:rsidR="006A52F0" w:rsidRPr="006A52F0" w:rsidRDefault="006A52F0" w:rsidP="00A11B63">
      <w:pPr>
        <w:spacing w:after="0" w:line="240" w:lineRule="auto"/>
        <w:ind w:firstLine="540"/>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lastRenderedPageBreak/>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9"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color w:val="000000"/>
          <w:sz w:val="24"/>
          <w:szCs w:val="24"/>
          <w:lang w:eastAsia="ru-RU"/>
        </w:rPr>
        <w:t> и </w:t>
      </w:r>
      <w:hyperlink r:id="rId10"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color w:val="000000"/>
          <w:sz w:val="24"/>
          <w:szCs w:val="24"/>
          <w:lang w:eastAsia="ru-RU"/>
        </w:rPr>
        <w:t>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11" w:anchor="dst3629" w:history="1">
        <w:r w:rsidRPr="006A52F0">
          <w:rPr>
            <w:rFonts w:ascii="Arial" w:eastAsia="Times New Roman" w:hAnsi="Arial" w:cs="Arial"/>
            <w:color w:val="1A0DAB"/>
            <w:sz w:val="24"/>
            <w:szCs w:val="24"/>
            <w:u w:val="single"/>
            <w:lang w:eastAsia="ru-RU"/>
          </w:rPr>
          <w:t>статьей 52.1</w:t>
        </w:r>
      </w:hyperlink>
      <w:r w:rsidRPr="006A52F0">
        <w:rPr>
          <w:rFonts w:ascii="Arial" w:eastAsia="Times New Roman" w:hAnsi="Arial" w:cs="Arial"/>
          <w:color w:val="000000"/>
          <w:sz w:val="24"/>
          <w:szCs w:val="24"/>
          <w:lang w:eastAsia="ru-RU"/>
        </w:rPr>
        <w:t> настоящего Кодекса.</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12"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color w:val="000000"/>
          <w:sz w:val="24"/>
          <w:szCs w:val="24"/>
          <w:lang w:eastAsia="ru-RU"/>
        </w:rPr>
        <w:t> и </w:t>
      </w:r>
      <w:hyperlink r:id="rId13"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color w:val="000000"/>
          <w:sz w:val="24"/>
          <w:szCs w:val="24"/>
          <w:lang w:eastAsia="ru-RU"/>
        </w:rPr>
        <w:t>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6A52F0" w:rsidRPr="006A52F0" w:rsidRDefault="006A52F0" w:rsidP="006A52F0">
      <w:pPr>
        <w:spacing w:after="0" w:line="240" w:lineRule="auto"/>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5. </w:t>
      </w:r>
      <w:hyperlink r:id="rId14" w:anchor="dst100012" w:history="1">
        <w:r w:rsidRPr="006A52F0">
          <w:rPr>
            <w:rFonts w:ascii="Arial" w:eastAsia="Times New Roman" w:hAnsi="Arial" w:cs="Arial"/>
            <w:color w:val="1A0DAB"/>
            <w:sz w:val="24"/>
            <w:szCs w:val="24"/>
            <w:u w:val="single"/>
            <w:lang w:eastAsia="ru-RU"/>
          </w:rPr>
          <w:t>Состав и содержание</w:t>
        </w:r>
      </w:hyperlink>
      <w:r w:rsidRPr="006A52F0">
        <w:rPr>
          <w:rFonts w:ascii="Arial" w:eastAsia="Times New Roman" w:hAnsi="Arial" w:cs="Arial"/>
          <w:sz w:val="24"/>
          <w:szCs w:val="24"/>
          <w:lang w:eastAsia="ru-RU"/>
        </w:rPr>
        <w:t> технических требований и условий, </w:t>
      </w:r>
      <w:hyperlink r:id="rId15" w:anchor="dst100047" w:history="1">
        <w:r w:rsidRPr="006A52F0">
          <w:rPr>
            <w:rFonts w:ascii="Arial" w:eastAsia="Times New Roman" w:hAnsi="Arial" w:cs="Arial"/>
            <w:color w:val="1A0DAB"/>
            <w:sz w:val="24"/>
            <w:szCs w:val="24"/>
            <w:u w:val="single"/>
            <w:lang w:eastAsia="ru-RU"/>
          </w:rPr>
          <w:t>порядок</w:t>
        </w:r>
      </w:hyperlink>
      <w:r w:rsidRPr="006A52F0">
        <w:rPr>
          <w:rFonts w:ascii="Arial" w:eastAsia="Times New Roman" w:hAnsi="Arial" w:cs="Arial"/>
          <w:sz w:val="24"/>
          <w:szCs w:val="24"/>
          <w:lang w:eastAsia="ru-RU"/>
        </w:rPr>
        <w:t> их выдачи, </w:t>
      </w:r>
      <w:hyperlink r:id="rId16" w:anchor="dst100093" w:history="1">
        <w:r w:rsidRPr="006A52F0">
          <w:rPr>
            <w:rFonts w:ascii="Arial" w:eastAsia="Times New Roman" w:hAnsi="Arial" w:cs="Arial"/>
            <w:color w:val="1A0DAB"/>
            <w:sz w:val="24"/>
            <w:szCs w:val="24"/>
            <w:u w:val="single"/>
            <w:lang w:eastAsia="ru-RU"/>
          </w:rPr>
          <w:t>порядок</w:t>
        </w:r>
      </w:hyperlink>
      <w:r w:rsidRPr="006A52F0">
        <w:rPr>
          <w:rFonts w:ascii="Arial" w:eastAsia="Times New Roman" w:hAnsi="Arial" w:cs="Arial"/>
          <w:sz w:val="24"/>
          <w:szCs w:val="24"/>
          <w:lang w:eastAsia="ru-RU"/>
        </w:rPr>
        <w:t>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7. Срок действия технических требований и условий не может быть менее чем два года со дня их выдачи.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8. Технические требования и условия являются обязательным приложением к договору, предусмотренному </w:t>
      </w:r>
      <w:hyperlink r:id="rId17" w:anchor="dst3665" w:history="1">
        <w:r w:rsidRPr="006A52F0">
          <w:rPr>
            <w:rFonts w:ascii="Arial" w:eastAsia="Times New Roman" w:hAnsi="Arial" w:cs="Arial"/>
            <w:color w:val="1A0DAB"/>
            <w:sz w:val="24"/>
            <w:szCs w:val="24"/>
            <w:u w:val="single"/>
            <w:lang w:eastAsia="ru-RU"/>
          </w:rPr>
          <w:t>частью 10</w:t>
        </w:r>
      </w:hyperlink>
      <w:r w:rsidRPr="006A52F0">
        <w:rPr>
          <w:rFonts w:ascii="Arial" w:eastAsia="Times New Roman" w:hAnsi="Arial" w:cs="Arial"/>
          <w:color w:val="000000"/>
          <w:sz w:val="24"/>
          <w:szCs w:val="24"/>
          <w:lang w:eastAsia="ru-RU"/>
        </w:rPr>
        <w:t> настоящей статьи.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w:t>
      </w:r>
      <w:r w:rsidRPr="006A52F0">
        <w:rPr>
          <w:rFonts w:ascii="Arial" w:eastAsia="Times New Roman" w:hAnsi="Arial" w:cs="Arial"/>
          <w:color w:val="000000"/>
          <w:sz w:val="24"/>
          <w:szCs w:val="24"/>
          <w:lang w:eastAsia="ru-RU"/>
        </w:rPr>
        <w:lastRenderedPageBreak/>
        <w:t>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12. В договор включаются:</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 сведения о местоположении объектов капитального строительства, указанных в </w:t>
      </w:r>
      <w:hyperlink r:id="rId18"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color w:val="000000"/>
          <w:sz w:val="24"/>
          <w:szCs w:val="24"/>
          <w:lang w:eastAsia="ru-RU"/>
        </w:rPr>
        <w:t> и </w:t>
      </w:r>
      <w:hyperlink r:id="rId19"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color w:val="000000"/>
          <w:sz w:val="24"/>
          <w:szCs w:val="24"/>
          <w:lang w:eastAsia="ru-RU"/>
        </w:rPr>
        <w:t> настоящей статьи;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10) ответственность сторон за неисполнение или ненадлежащее исполнение договора.</w:t>
      </w:r>
    </w:p>
    <w:p w:rsidR="006A52F0" w:rsidRPr="006A52F0" w:rsidRDefault="006A52F0" w:rsidP="006A52F0">
      <w:pPr>
        <w:spacing w:after="0" w:line="240" w:lineRule="auto"/>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13. Предусмотренное </w:t>
      </w:r>
      <w:hyperlink r:id="rId20" w:anchor="dst3673" w:history="1">
        <w:r w:rsidRPr="006A52F0">
          <w:rPr>
            <w:rFonts w:ascii="Arial" w:eastAsia="Times New Roman" w:hAnsi="Arial" w:cs="Arial"/>
            <w:color w:val="1A0DAB"/>
            <w:sz w:val="24"/>
            <w:szCs w:val="24"/>
            <w:u w:val="single"/>
            <w:lang w:eastAsia="ru-RU"/>
          </w:rPr>
          <w:t>пунктом 6 части 12</w:t>
        </w:r>
      </w:hyperlink>
      <w:r w:rsidRPr="006A52F0">
        <w:rPr>
          <w:rFonts w:ascii="Arial" w:eastAsia="Times New Roman" w:hAnsi="Arial" w:cs="Arial"/>
          <w:sz w:val="24"/>
          <w:szCs w:val="24"/>
          <w:lang w:eastAsia="ru-RU"/>
        </w:rPr>
        <w:t xml:space="preserve"> настоящей статьи возмещение осуществляется в денежной и (или) в натуральной формах. Порядок определения </w:t>
      </w:r>
      <w:r w:rsidRPr="006A52F0">
        <w:rPr>
          <w:rFonts w:ascii="Arial" w:eastAsia="Times New Roman" w:hAnsi="Arial" w:cs="Arial"/>
          <w:sz w:val="24"/>
          <w:szCs w:val="24"/>
          <w:lang w:eastAsia="ru-RU"/>
        </w:rPr>
        <w:lastRenderedPageBreak/>
        <w:t>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6A52F0" w:rsidRPr="006A52F0" w:rsidRDefault="006A52F0" w:rsidP="00A11B63">
      <w:pPr>
        <w:spacing w:after="0" w:line="240" w:lineRule="auto"/>
        <w:ind w:firstLine="540"/>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r:id="rId21"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sz w:val="24"/>
          <w:szCs w:val="24"/>
          <w:lang w:eastAsia="ru-RU"/>
        </w:rPr>
        <w:t> и </w:t>
      </w:r>
      <w:hyperlink r:id="rId22"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sz w:val="24"/>
          <w:szCs w:val="24"/>
          <w:lang w:eastAsia="ru-RU"/>
        </w:rPr>
        <w:t> настоящей статьи, определяется Правительством Российской Федерации.</w:t>
      </w:r>
    </w:p>
    <w:p w:rsidR="006A52F0" w:rsidRP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6A52F0" w:rsidRDefault="006A52F0" w:rsidP="006A52F0">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A11B63" w:rsidRPr="00A11B63" w:rsidRDefault="00A11B63" w:rsidP="00A11B63">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2.главу 14 пункт 1 изложить в следующей редакции:</w:t>
      </w:r>
    </w:p>
    <w:p w:rsidR="00A11B63" w:rsidRPr="00A11B63" w:rsidRDefault="00A11B63" w:rsidP="00A11B63">
      <w:pPr>
        <w:spacing w:after="0" w:line="240" w:lineRule="auto"/>
        <w:ind w:left="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1. Жилые зоны</w:t>
      </w:r>
    </w:p>
    <w:p w:rsidR="00A11B63" w:rsidRPr="00A11B63" w:rsidRDefault="00A11B63" w:rsidP="00A11B63">
      <w:pPr>
        <w:spacing w:after="0" w:line="240" w:lineRule="auto"/>
        <w:ind w:left="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xml:space="preserve">В состав жилых зон включены: </w:t>
      </w:r>
    </w:p>
    <w:p w:rsidR="00A11B63" w:rsidRPr="00A11B63" w:rsidRDefault="00A11B63" w:rsidP="00A11B63">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1.1. индивидуальное жилищное строительство высотой не выше трех надземных этажей - площадь земельного участка от 1100,0 кв.м до 2000,0 кв.м.;</w:t>
      </w:r>
    </w:p>
    <w:p w:rsidR="00A11B63" w:rsidRPr="00A11B63" w:rsidRDefault="00A11B63" w:rsidP="00A11B63">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для ведения личного подсобного хозяйства (приусадебный земельный участок) - площадь земельного участка от 1100,0 кв.м до 2000,0 кв.м.;</w:t>
      </w:r>
    </w:p>
    <w:p w:rsidR="00A11B63" w:rsidRPr="00A11B63" w:rsidRDefault="00A11B63" w:rsidP="00A11B63">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для коттеджной застройки отдельно стоящими жилыми домами коттеджного типа на одну семью в 1-3 этажа с придомовыми участками от 1100,0 кв.м. до 2000,0 кв.м.;</w:t>
      </w:r>
    </w:p>
    <w:p w:rsidR="00A11B63" w:rsidRPr="00A11B63" w:rsidRDefault="00A11B63" w:rsidP="00A11B63">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для блокированной секционной застройки блокированными жилыми домами с блок-квартирами на одну семью до 3-х этажей с придомовыми участками до 400 кв.м.».</w:t>
      </w:r>
    </w:p>
    <w:p w:rsidR="00A11B63" w:rsidRPr="00A11B63" w:rsidRDefault="00A11B63" w:rsidP="00A11B63">
      <w:pPr>
        <w:spacing w:after="0" w:line="240" w:lineRule="auto"/>
        <w:ind w:left="568"/>
        <w:jc w:val="both"/>
        <w:rPr>
          <w:rFonts w:ascii="Arial" w:eastAsia="Times New Roman" w:hAnsi="Arial" w:cs="Arial"/>
          <w:sz w:val="24"/>
          <w:szCs w:val="24"/>
          <w:lang w:eastAsia="ru-RU"/>
        </w:rPr>
      </w:pPr>
      <w:r>
        <w:rPr>
          <w:rFonts w:ascii="Arial" w:eastAsia="Times New Roman" w:hAnsi="Arial" w:cs="Arial"/>
          <w:sz w:val="24"/>
          <w:szCs w:val="24"/>
          <w:lang w:eastAsia="ru-RU"/>
        </w:rPr>
        <w:t>2.2. Г</w:t>
      </w:r>
      <w:r w:rsidRPr="00A11B63">
        <w:rPr>
          <w:rFonts w:ascii="Arial" w:eastAsia="Times New Roman" w:hAnsi="Arial" w:cs="Arial"/>
          <w:sz w:val="24"/>
          <w:szCs w:val="24"/>
          <w:lang w:eastAsia="ru-RU"/>
        </w:rPr>
        <w:t>лаву 19 статьи 19.1 таблицу 2 изложить в следующей редакции:</w:t>
      </w:r>
    </w:p>
    <w:p w:rsidR="00A11B63" w:rsidRPr="00CB2E28" w:rsidRDefault="00A11B63" w:rsidP="00A11B63">
      <w:pPr>
        <w:spacing w:after="0" w:line="240" w:lineRule="auto"/>
        <w:jc w:val="both"/>
        <w:rPr>
          <w:rFonts w:ascii="Times New Roman" w:eastAsia="Times New Roman" w:hAnsi="Times New Roman" w:cs="Times New Roman"/>
          <w:sz w:val="27"/>
          <w:szCs w:val="27"/>
          <w:lang w:eastAsia="ru-RU"/>
        </w:rPr>
      </w:pPr>
    </w:p>
    <w:tbl>
      <w:tblPr>
        <w:tblW w:w="5152" w:type="pct"/>
        <w:tblInd w:w="-131" w:type="dxa"/>
        <w:tblCellMar>
          <w:left w:w="0" w:type="dxa"/>
          <w:right w:w="0" w:type="dxa"/>
        </w:tblCellMar>
        <w:tblLook w:val="0000" w:firstRow="0" w:lastRow="0" w:firstColumn="0" w:lastColumn="0" w:noHBand="0" w:noVBand="0"/>
      </w:tblPr>
      <w:tblGrid>
        <w:gridCol w:w="1114"/>
        <w:gridCol w:w="1150"/>
        <w:gridCol w:w="1088"/>
        <w:gridCol w:w="936"/>
        <w:gridCol w:w="1855"/>
        <w:gridCol w:w="1203"/>
        <w:gridCol w:w="1144"/>
        <w:gridCol w:w="1421"/>
      </w:tblGrid>
      <w:tr w:rsidR="00A11B63" w:rsidRPr="00CB2E28" w:rsidTr="00A11B63">
        <w:tc>
          <w:tcPr>
            <w:tcW w:w="562"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lastRenderedPageBreak/>
              <w:t>Террито</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риальные</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зоны</w:t>
            </w:r>
          </w:p>
        </w:tc>
        <w:tc>
          <w:tcPr>
            <w:tcW w:w="58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площадь</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(га)</w:t>
            </w:r>
          </w:p>
        </w:tc>
        <w:tc>
          <w:tcPr>
            <w:tcW w:w="54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A11B63" w:rsidRPr="00CB2E28" w:rsidRDefault="00A11B63" w:rsidP="00BC3B15">
            <w:pPr>
              <w:spacing w:after="0" w:line="240" w:lineRule="auto"/>
              <w:ind w:left="71" w:hanging="71"/>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длина стороны по уличному фронту</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w:t>
            </w:r>
          </w:p>
        </w:tc>
        <w:tc>
          <w:tcPr>
            <w:tcW w:w="472"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A11B63" w:rsidRPr="00CB2E28" w:rsidRDefault="00A11B63" w:rsidP="00BC3B15">
            <w:pPr>
              <w:widowControl w:val="0"/>
              <w:tabs>
                <w:tab w:val="left" w:pos="0"/>
              </w:tabs>
              <w:spacing w:after="0" w:line="240" w:lineRule="auto"/>
              <w:ind w:right="43"/>
              <w:jc w:val="center"/>
              <w:rPr>
                <w:rFonts w:ascii="Arial Narrow" w:eastAsia="Times New Roman" w:hAnsi="Arial Narrow" w:cs="Arial"/>
                <w:b/>
                <w:snapToGrid w:val="0"/>
                <w:sz w:val="24"/>
                <w:szCs w:val="24"/>
                <w:lang w:eastAsia="ru-RU"/>
              </w:rPr>
            </w:pPr>
            <w:r w:rsidRPr="00CB2E28">
              <w:rPr>
                <w:rFonts w:ascii="Arial Narrow" w:eastAsia="Times New Roman" w:hAnsi="Arial Narrow" w:cs="Arial"/>
                <w:b/>
                <w:snapToGrid w:val="0"/>
                <w:sz w:val="24"/>
                <w:szCs w:val="24"/>
                <w:lang w:eastAsia="ru-RU"/>
              </w:rPr>
              <w:t>Мин. ширина /глубина</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w:t>
            </w:r>
          </w:p>
        </w:tc>
        <w:tc>
          <w:tcPr>
            <w:tcW w:w="93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Макс. коэффи-циент    застройки</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607"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коэффи-</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циент озеленения</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57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Макс. высота</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оград</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w:t>
            </w:r>
          </w:p>
        </w:tc>
        <w:tc>
          <w:tcPr>
            <w:tcW w:w="717" w:type="pct"/>
            <w:tcBorders>
              <w:top w:val="single" w:sz="8" w:space="0" w:color="auto"/>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отступ от красной линии (м)</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1B63" w:rsidRPr="00CB2E28" w:rsidRDefault="00A11B63" w:rsidP="00BC3B15">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1B63" w:rsidRPr="00CB2E28" w:rsidRDefault="00A11B63" w:rsidP="00BC3B15">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1B63" w:rsidRPr="00CB2E28" w:rsidRDefault="00A11B63" w:rsidP="00BC3B15">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1B63" w:rsidRPr="00CB2E28" w:rsidRDefault="00A11B63" w:rsidP="00BC3B15">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1B63" w:rsidRPr="00CB2E28" w:rsidRDefault="00A11B63" w:rsidP="00BC3B15">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1B63" w:rsidRPr="00CB2E28" w:rsidRDefault="00A11B63" w:rsidP="00BC3B15">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1B63" w:rsidRPr="00CB2E28" w:rsidRDefault="00A11B63" w:rsidP="00BC3B15">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8.</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Ж-1,Ж-1.1, Ж-1.2, Ж-1.3</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0.11 - 0.20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20-40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0.11 - 0.20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r>
      <w:tr w:rsidR="00A11B63" w:rsidRPr="00CB2E28" w:rsidTr="00A11B63">
        <w:trPr>
          <w:trHeight w:val="335"/>
        </w:trPr>
        <w:tc>
          <w:tcPr>
            <w:tcW w:w="4283"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ОД-1</w:t>
            </w:r>
            <w:r w:rsidRPr="00CB2E28">
              <w:rPr>
                <w:rFonts w:ascii="Arial Narrow" w:eastAsia="Times New Roman" w:hAnsi="Arial Narrow" w:cs="Arial"/>
                <w:b/>
                <w:sz w:val="24"/>
                <w:szCs w:val="24"/>
                <w:lang w:eastAsia="ru-RU"/>
              </w:rPr>
              <w:t> </w:t>
            </w:r>
          </w:p>
        </w:tc>
        <w:tc>
          <w:tcPr>
            <w:tcW w:w="717" w:type="pct"/>
            <w:tcBorders>
              <w:top w:val="nil"/>
              <w:left w:val="single" w:sz="8" w:space="0" w:color="auto"/>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6</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жилые</w:t>
            </w:r>
          </w:p>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дома</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0.07-0.10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27-30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24-26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общ.</w:t>
            </w:r>
          </w:p>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объекты</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0.3</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35</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A11B63" w:rsidRPr="00CB2E28" w:rsidTr="00A11B63">
        <w:tc>
          <w:tcPr>
            <w:tcW w:w="4283"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ОД-2</w:t>
            </w:r>
            <w:r w:rsidRPr="00CB2E28">
              <w:rPr>
                <w:rFonts w:ascii="Arial Narrow" w:eastAsia="Times New Roman" w:hAnsi="Arial Narrow" w:cs="Arial"/>
                <w:b/>
                <w:sz w:val="24"/>
                <w:szCs w:val="24"/>
                <w:lang w:eastAsia="ru-RU"/>
              </w:rPr>
              <w:t> </w:t>
            </w:r>
          </w:p>
        </w:tc>
        <w:tc>
          <w:tcPr>
            <w:tcW w:w="717" w:type="pct"/>
            <w:tcBorders>
              <w:top w:val="nil"/>
              <w:left w:val="single" w:sz="8" w:space="0" w:color="auto"/>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6</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жилые</w:t>
            </w:r>
          </w:p>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дома</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0.07-0.10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27-30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24-26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обществ</w:t>
            </w:r>
          </w:p>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объекты</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0.16</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1.8</w:t>
            </w:r>
          </w:p>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A11B63" w:rsidRPr="00CB2E28" w:rsidTr="00A11B63">
        <w:tc>
          <w:tcPr>
            <w:tcW w:w="4283"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ОД-3</w:t>
            </w:r>
            <w:r w:rsidRPr="00CB2E28">
              <w:rPr>
                <w:rFonts w:ascii="Arial Narrow" w:eastAsia="Times New Roman" w:hAnsi="Arial Narrow" w:cs="Arial"/>
                <w:b/>
                <w:sz w:val="24"/>
                <w:szCs w:val="24"/>
                <w:lang w:eastAsia="ru-RU"/>
              </w:rPr>
              <w:t> </w:t>
            </w:r>
          </w:p>
        </w:tc>
        <w:tc>
          <w:tcPr>
            <w:tcW w:w="717" w:type="pct"/>
            <w:tcBorders>
              <w:top w:val="nil"/>
              <w:left w:val="single" w:sz="8" w:space="0" w:color="auto"/>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6</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 xml:space="preserve">жилые </w:t>
            </w:r>
          </w:p>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дома</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0.07-0.10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27-30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24-26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обществ</w:t>
            </w:r>
          </w:p>
          <w:p w:rsidR="00A11B63" w:rsidRPr="00CB2E28" w:rsidRDefault="00A11B63" w:rsidP="00BC3B15">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объекты</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1.8</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8.</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П-1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0.5</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80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2.0 </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П-2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120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160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65</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xml:space="preserve">НР </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9</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Р-1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w:eastAsia="Times New Roman" w:hAnsi="Arial" w:cs="Arial"/>
                <w:b/>
                <w:sz w:val="24"/>
                <w:szCs w:val="24"/>
                <w:lang w:eastAsia="ru-RU"/>
              </w:rPr>
            </w:pPr>
            <w:r w:rsidRPr="00CB2E28">
              <w:rPr>
                <w:rFonts w:ascii="Arial" w:eastAsia="Times New Roman" w:hAnsi="Arial" w:cs="Arial"/>
                <w:b/>
                <w:bCs/>
                <w:sz w:val="24"/>
                <w:szCs w:val="24"/>
                <w:lang w:eastAsia="ru-RU"/>
              </w:rPr>
              <w:t>Р-2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4.0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20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1.5</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6</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w:eastAsia="Times New Roman" w:hAnsi="Arial" w:cs="Arial"/>
                <w:b/>
                <w:sz w:val="24"/>
                <w:szCs w:val="24"/>
                <w:lang w:eastAsia="ru-RU"/>
              </w:rPr>
            </w:pPr>
            <w:r w:rsidRPr="00CB2E28">
              <w:rPr>
                <w:rFonts w:ascii="Arial" w:eastAsia="Times New Roman" w:hAnsi="Arial" w:cs="Arial"/>
                <w:b/>
                <w:bCs/>
                <w:sz w:val="24"/>
                <w:szCs w:val="24"/>
                <w:lang w:eastAsia="ru-RU"/>
              </w:rPr>
              <w:t>СП -1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2.0</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СП -2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СП -3</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r w:rsidR="00A11B63" w:rsidRPr="00CB2E28" w:rsidTr="00A11B63">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Т-1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717" w:type="pct"/>
            <w:tcBorders>
              <w:top w:val="nil"/>
              <w:left w:val="nil"/>
              <w:bottom w:val="single" w:sz="8" w:space="0" w:color="auto"/>
              <w:right w:val="single" w:sz="8" w:space="0" w:color="auto"/>
            </w:tcBorders>
          </w:tcPr>
          <w:p w:rsidR="00A11B63" w:rsidRPr="00CB2E28" w:rsidRDefault="00A11B63" w:rsidP="00BC3B15">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bl>
    <w:p w:rsidR="00A11B63" w:rsidRPr="00CB2E28" w:rsidRDefault="00A11B63" w:rsidP="00A11B63">
      <w:pPr>
        <w:spacing w:after="0" w:line="240" w:lineRule="auto"/>
        <w:jc w:val="both"/>
        <w:rPr>
          <w:rFonts w:ascii="Times New Roman" w:eastAsia="Times New Roman" w:hAnsi="Times New Roman" w:cs="Times New Roman"/>
          <w:sz w:val="27"/>
          <w:szCs w:val="27"/>
          <w:lang w:eastAsia="ru-RU"/>
        </w:rPr>
      </w:pPr>
    </w:p>
    <w:p w:rsidR="006A52F0" w:rsidRPr="006A52F0" w:rsidRDefault="00A11B63" w:rsidP="00A11B63">
      <w:pPr>
        <w:spacing w:after="0" w:line="276" w:lineRule="auto"/>
        <w:ind w:firstLine="540"/>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sz w:val="28"/>
          <w:szCs w:val="28"/>
          <w:lang w:eastAsia="ru-RU"/>
        </w:rPr>
        <w:t>3</w:t>
      </w:r>
      <w:r w:rsidR="006A52F0" w:rsidRPr="006A52F0">
        <w:rPr>
          <w:rFonts w:ascii="Times New Roman" w:eastAsia="Times New Roman" w:hAnsi="Times New Roman" w:cs="Times New Roman"/>
          <w:sz w:val="28"/>
          <w:szCs w:val="28"/>
          <w:lang w:eastAsia="ru-RU"/>
        </w:rPr>
        <w:t xml:space="preserve">. Настоящее решение вступает в силу со дня его подписания и подлежит обнародованию на информационном стенде в здании Администрации сельского поселения </w:t>
      </w:r>
      <w:r>
        <w:rPr>
          <w:rFonts w:ascii="Times New Roman" w:eastAsia="Times New Roman" w:hAnsi="Times New Roman" w:cs="Times New Roman"/>
          <w:sz w:val="28"/>
          <w:szCs w:val="28"/>
          <w:lang w:eastAsia="ru-RU"/>
        </w:rPr>
        <w:t>Камеевский</w:t>
      </w:r>
      <w:r w:rsidR="006A52F0" w:rsidRPr="006A52F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размещению на официальном сайте Администрации сельского поселения </w:t>
      </w:r>
      <w:r>
        <w:rPr>
          <w:rFonts w:ascii="Times New Roman" w:eastAsia="Times New Roman" w:hAnsi="Times New Roman" w:cs="Times New Roman"/>
          <w:sz w:val="28"/>
          <w:szCs w:val="28"/>
          <w:lang w:eastAsia="ru-RU"/>
        </w:rPr>
        <w:t>Камеевский</w:t>
      </w:r>
      <w:r w:rsidR="006A52F0" w:rsidRPr="006A52F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сети Интернет </w:t>
      </w:r>
      <w:r>
        <w:rPr>
          <w:rFonts w:ascii="Times New Roman" w:eastAsia="Times New Roman" w:hAnsi="Times New Roman" w:cs="Times New Roman"/>
          <w:sz w:val="28"/>
          <w:szCs w:val="28"/>
          <w:lang w:eastAsia="ru-RU"/>
        </w:rPr>
        <w:t xml:space="preserve">  </w:t>
      </w:r>
      <w:hyperlink r:id="rId23" w:history="1">
        <w:r w:rsidRPr="00EB1D6B">
          <w:rPr>
            <w:rStyle w:val="a8"/>
            <w:rFonts w:ascii="Times New Roman" w:eastAsia="Times New Roman" w:hAnsi="Times New Roman" w:cs="Times New Roman"/>
            <w:sz w:val="28"/>
            <w:szCs w:val="28"/>
            <w:lang w:val="en-US" w:eastAsia="ru-RU"/>
          </w:rPr>
          <w:t>http</w:t>
        </w:r>
        <w:r w:rsidRPr="00EB1D6B">
          <w:rPr>
            <w:rStyle w:val="a8"/>
            <w:rFonts w:ascii="Times New Roman" w:eastAsia="Times New Roman" w:hAnsi="Times New Roman" w:cs="Times New Roman"/>
            <w:sz w:val="28"/>
            <w:szCs w:val="28"/>
            <w:lang w:eastAsia="ru-RU"/>
          </w:rPr>
          <w:t>://</w:t>
        </w:r>
        <w:r w:rsidRPr="00EB1D6B">
          <w:rPr>
            <w:rStyle w:val="a8"/>
            <w:rFonts w:ascii="Times New Roman" w:eastAsia="Times New Roman" w:hAnsi="Times New Roman" w:cs="Times New Roman"/>
            <w:sz w:val="28"/>
            <w:szCs w:val="28"/>
            <w:lang w:val="en-US" w:eastAsia="ru-RU"/>
          </w:rPr>
          <w:t>mishkan</w:t>
        </w:r>
        <w:r w:rsidRPr="00EB1D6B">
          <w:rPr>
            <w:rStyle w:val="a8"/>
            <w:rFonts w:ascii="Times New Roman" w:eastAsia="Times New Roman" w:hAnsi="Times New Roman" w:cs="Times New Roman"/>
            <w:sz w:val="28"/>
            <w:szCs w:val="28"/>
            <w:lang w:eastAsia="ru-RU"/>
          </w:rPr>
          <w:t>.</w:t>
        </w:r>
        <w:r w:rsidRPr="00EB1D6B">
          <w:rPr>
            <w:rStyle w:val="a8"/>
            <w:rFonts w:ascii="Times New Roman" w:eastAsia="Times New Roman" w:hAnsi="Times New Roman" w:cs="Times New Roman"/>
            <w:sz w:val="28"/>
            <w:szCs w:val="28"/>
            <w:lang w:val="en-US" w:eastAsia="ru-RU"/>
          </w:rPr>
          <w:t>ru</w:t>
        </w:r>
        <w:r w:rsidRPr="00EB1D6B">
          <w:rPr>
            <w:rStyle w:val="a8"/>
            <w:rFonts w:ascii="Times New Roman" w:eastAsia="Times New Roman" w:hAnsi="Times New Roman" w:cs="Times New Roman"/>
            <w:sz w:val="28"/>
            <w:szCs w:val="28"/>
            <w:lang w:eastAsia="ru-RU"/>
          </w:rPr>
          <w:t>/</w:t>
        </w:r>
      </w:hyperlink>
      <w:r w:rsidR="006A52F0" w:rsidRPr="006A52F0">
        <w:rPr>
          <w:rFonts w:ascii="Times New Roman" w:eastAsia="Times New Roman" w:hAnsi="Times New Roman" w:cs="Times New Roman"/>
          <w:color w:val="0D0D0D"/>
          <w:sz w:val="28"/>
          <w:szCs w:val="28"/>
          <w:lang w:eastAsia="ru-RU"/>
        </w:rPr>
        <w:t>.</w:t>
      </w:r>
    </w:p>
    <w:p w:rsidR="006A52F0" w:rsidRPr="006A52F0" w:rsidRDefault="00A11B63" w:rsidP="00A11B63">
      <w:pPr>
        <w:spacing w:after="0" w:line="276"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bidi="en-US"/>
        </w:rPr>
        <w:t>4.</w:t>
      </w:r>
      <w:r w:rsidR="006A52F0" w:rsidRPr="006A52F0">
        <w:rPr>
          <w:rFonts w:ascii="Times New Roman" w:eastAsia="Times New Roman" w:hAnsi="Times New Roman" w:cs="Times New Roman"/>
          <w:sz w:val="28"/>
          <w:szCs w:val="28"/>
          <w:lang w:bidi="en-US"/>
        </w:rPr>
        <w:t xml:space="preserve">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6A52F0" w:rsidRPr="006A52F0" w:rsidRDefault="006A52F0" w:rsidP="00A11B63">
      <w:pPr>
        <w:spacing w:after="0" w:line="276" w:lineRule="auto"/>
        <w:jc w:val="both"/>
        <w:rPr>
          <w:rFonts w:ascii="Times New Roman" w:eastAsia="Calibri" w:hAnsi="Times New Roman" w:cs="Times New Roman"/>
          <w:sz w:val="28"/>
          <w:szCs w:val="28"/>
        </w:rPr>
      </w:pPr>
    </w:p>
    <w:p w:rsidR="006A52F0" w:rsidRPr="006A52F0" w:rsidRDefault="006A52F0" w:rsidP="006A52F0">
      <w:pPr>
        <w:spacing w:after="0" w:line="276" w:lineRule="auto"/>
        <w:rPr>
          <w:rFonts w:ascii="Times New Roman" w:eastAsia="Calibri" w:hAnsi="Times New Roman" w:cs="Times New Roman"/>
          <w:sz w:val="28"/>
          <w:szCs w:val="28"/>
        </w:rPr>
      </w:pPr>
    </w:p>
    <w:p w:rsidR="006A52F0" w:rsidRPr="006A52F0" w:rsidRDefault="006A52F0" w:rsidP="006A52F0">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Глава сельского поселения </w:t>
      </w:r>
    </w:p>
    <w:p w:rsidR="006A52F0" w:rsidRPr="006A52F0" w:rsidRDefault="00A11B63" w:rsidP="006A52F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Камеевский </w:t>
      </w:r>
      <w:r w:rsidRPr="006A52F0">
        <w:rPr>
          <w:rFonts w:ascii="Times New Roman" w:eastAsia="Calibri" w:hAnsi="Times New Roman" w:cs="Times New Roman"/>
          <w:sz w:val="28"/>
          <w:szCs w:val="28"/>
        </w:rPr>
        <w:t>сельсовет</w:t>
      </w:r>
    </w:p>
    <w:p w:rsidR="006A52F0" w:rsidRPr="006A52F0" w:rsidRDefault="006A52F0" w:rsidP="006A52F0">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муниципального района </w:t>
      </w:r>
    </w:p>
    <w:p w:rsidR="006A52F0" w:rsidRPr="006A52F0" w:rsidRDefault="006A52F0" w:rsidP="006A52F0">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Мишкинский район </w:t>
      </w:r>
    </w:p>
    <w:p w:rsidR="006A52F0" w:rsidRPr="006A52F0" w:rsidRDefault="006A52F0" w:rsidP="006A52F0">
      <w:pPr>
        <w:spacing w:after="0" w:line="276" w:lineRule="auto"/>
        <w:rPr>
          <w:rFonts w:ascii="Times New Roman" w:eastAsia="Times New Roman" w:hAnsi="Times New Roman" w:cs="Times New Roman"/>
          <w:sz w:val="28"/>
          <w:szCs w:val="28"/>
          <w:lang w:eastAsia="ru-RU"/>
        </w:rPr>
      </w:pPr>
      <w:r w:rsidRPr="006A52F0">
        <w:rPr>
          <w:rFonts w:ascii="Times New Roman" w:eastAsia="Calibri" w:hAnsi="Times New Roman" w:cs="Times New Roman"/>
          <w:sz w:val="28"/>
          <w:szCs w:val="28"/>
        </w:rPr>
        <w:t xml:space="preserve">Республики Башкортостан                 </w:t>
      </w:r>
      <w:r w:rsidRPr="006A52F0">
        <w:rPr>
          <w:rFonts w:ascii="Times New Roman" w:eastAsia="Calibri" w:hAnsi="Times New Roman" w:cs="Times New Roman"/>
          <w:sz w:val="28"/>
          <w:szCs w:val="28"/>
        </w:rPr>
        <w:tab/>
      </w:r>
      <w:r w:rsidR="00A11B63">
        <w:rPr>
          <w:rFonts w:ascii="Times New Roman" w:eastAsia="Calibri" w:hAnsi="Times New Roman" w:cs="Times New Roman"/>
          <w:sz w:val="28"/>
          <w:szCs w:val="28"/>
        </w:rPr>
        <w:t xml:space="preserve">                                    Г.А.Байдимиров</w:t>
      </w:r>
    </w:p>
    <w:p w:rsidR="006A52F0" w:rsidRPr="006A52F0" w:rsidRDefault="006A52F0" w:rsidP="006A52F0">
      <w:pPr>
        <w:spacing w:after="0" w:line="276" w:lineRule="auto"/>
        <w:rPr>
          <w:rFonts w:ascii="Times New Roman" w:eastAsia="Times New Roman" w:hAnsi="Times New Roman" w:cs="Times New Roman"/>
          <w:sz w:val="28"/>
          <w:szCs w:val="28"/>
          <w:lang w:eastAsia="ru-RU"/>
        </w:rPr>
      </w:pPr>
    </w:p>
    <w:p w:rsidR="006A52F0" w:rsidRPr="006A52F0" w:rsidRDefault="006A52F0" w:rsidP="006A52F0">
      <w:pPr>
        <w:spacing w:after="0" w:line="276" w:lineRule="auto"/>
        <w:rPr>
          <w:rFonts w:ascii="Times New Roman" w:eastAsia="Times New Roman" w:hAnsi="Times New Roman" w:cs="Times New Roman"/>
          <w:sz w:val="28"/>
          <w:szCs w:val="28"/>
          <w:lang w:eastAsia="ru-RU"/>
        </w:rPr>
      </w:pPr>
    </w:p>
    <w:p w:rsidR="006A52F0" w:rsidRPr="006A52F0" w:rsidRDefault="006A52F0" w:rsidP="006A52F0">
      <w:pPr>
        <w:spacing w:after="0" w:line="276" w:lineRule="auto"/>
        <w:rPr>
          <w:rFonts w:ascii="Times New Roman" w:eastAsia="Times New Roman" w:hAnsi="Times New Roman" w:cs="Times New Roman"/>
          <w:sz w:val="28"/>
          <w:szCs w:val="28"/>
          <w:lang w:eastAsia="ru-RU"/>
        </w:rPr>
      </w:pPr>
    </w:p>
    <w:p w:rsidR="006A52F0" w:rsidRPr="006A52F0" w:rsidRDefault="006A52F0" w:rsidP="006A52F0">
      <w:pPr>
        <w:spacing w:after="0" w:line="276" w:lineRule="auto"/>
        <w:rPr>
          <w:rFonts w:ascii="Times New Roman" w:eastAsia="Times New Roman" w:hAnsi="Times New Roman" w:cs="Times New Roman"/>
          <w:sz w:val="28"/>
          <w:szCs w:val="28"/>
          <w:lang w:eastAsia="ru-RU"/>
        </w:rPr>
      </w:pPr>
    </w:p>
    <w:p w:rsidR="00284219" w:rsidRPr="006A52F0" w:rsidRDefault="00284219" w:rsidP="006A52F0"/>
    <w:sectPr w:rsidR="00284219" w:rsidRPr="006A52F0" w:rsidSect="00A11B63">
      <w:pgSz w:w="11906" w:h="16838"/>
      <w:pgMar w:top="1134" w:right="849"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CC" w:rsidRDefault="00A81FCC" w:rsidP="00362170">
      <w:pPr>
        <w:spacing w:after="0" w:line="240" w:lineRule="auto"/>
      </w:pPr>
      <w:r>
        <w:separator/>
      </w:r>
    </w:p>
  </w:endnote>
  <w:endnote w:type="continuationSeparator" w:id="0">
    <w:p w:rsidR="00A81FCC" w:rsidRDefault="00A81FCC" w:rsidP="0036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CC" w:rsidRDefault="00A81FCC" w:rsidP="00362170">
      <w:pPr>
        <w:spacing w:after="0" w:line="240" w:lineRule="auto"/>
      </w:pPr>
      <w:r>
        <w:separator/>
      </w:r>
    </w:p>
  </w:footnote>
  <w:footnote w:type="continuationSeparator" w:id="0">
    <w:p w:rsidR="00A81FCC" w:rsidRDefault="00A81FCC" w:rsidP="00362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35853"/>
    <w:multiLevelType w:val="hybridMultilevel"/>
    <w:tmpl w:val="0DF030CA"/>
    <w:lvl w:ilvl="0" w:tplc="3B5EFF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DB"/>
    <w:rsid w:val="000E40D4"/>
    <w:rsid w:val="00284219"/>
    <w:rsid w:val="00362170"/>
    <w:rsid w:val="0068092E"/>
    <w:rsid w:val="006A2487"/>
    <w:rsid w:val="006A52F0"/>
    <w:rsid w:val="00727D93"/>
    <w:rsid w:val="00775A5C"/>
    <w:rsid w:val="008F47DB"/>
    <w:rsid w:val="00A11B63"/>
    <w:rsid w:val="00A81FCC"/>
    <w:rsid w:val="00B55A0D"/>
    <w:rsid w:val="00D5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5D24"/>
  <w15:chartTrackingRefBased/>
  <w15:docId w15:val="{B8B92A23-B160-4DE9-BEEC-1486204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E11"/>
    <w:pPr>
      <w:spacing w:after="0" w:line="240" w:lineRule="auto"/>
    </w:pPr>
  </w:style>
  <w:style w:type="paragraph" w:styleId="a4">
    <w:name w:val="header"/>
    <w:basedOn w:val="a"/>
    <w:link w:val="a5"/>
    <w:uiPriority w:val="99"/>
    <w:unhideWhenUsed/>
    <w:rsid w:val="00362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2170"/>
  </w:style>
  <w:style w:type="paragraph" w:styleId="a6">
    <w:name w:val="footer"/>
    <w:basedOn w:val="a"/>
    <w:link w:val="a7"/>
    <w:uiPriority w:val="99"/>
    <w:unhideWhenUsed/>
    <w:rsid w:val="00362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2170"/>
  </w:style>
  <w:style w:type="character" w:styleId="a8">
    <w:name w:val="Hyperlink"/>
    <w:basedOn w:val="a0"/>
    <w:uiPriority w:val="99"/>
    <w:unhideWhenUsed/>
    <w:rsid w:val="00A11B63"/>
    <w:rPr>
      <w:color w:val="0563C1" w:themeColor="hyperlink"/>
      <w:u w:val="single"/>
    </w:rPr>
  </w:style>
  <w:style w:type="paragraph" w:styleId="a9">
    <w:name w:val="Balloon Text"/>
    <w:basedOn w:val="a"/>
    <w:link w:val="aa"/>
    <w:uiPriority w:val="99"/>
    <w:semiHidden/>
    <w:unhideWhenUsed/>
    <w:rsid w:val="00A11B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11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2/dbb758e5e96870aa276968887828c5d903eeba8a/" TargetMode="External"/><Relationship Id="rId13" Type="http://schemas.openxmlformats.org/officeDocument/2006/relationships/hyperlink" Target="http://www.consultant.ru/document/cons_doc_LAW_383542/719cc91359dda1026e59c646add08fc58661ce61/" TargetMode="External"/><Relationship Id="rId18" Type="http://schemas.openxmlformats.org/officeDocument/2006/relationships/hyperlink" Target="http://www.consultant.ru/document/cons_doc_LAW_383542/719cc91359dda1026e59c646add08fc58661ce61/" TargetMode="External"/><Relationship Id="rId3" Type="http://schemas.openxmlformats.org/officeDocument/2006/relationships/settings" Target="settings.xml"/><Relationship Id="rId21" Type="http://schemas.openxmlformats.org/officeDocument/2006/relationships/hyperlink" Target="http://www.consultant.ru/document/cons_doc_LAW_383542/719cc91359dda1026e59c646add08fc58661ce61/" TargetMode="External"/><Relationship Id="rId7" Type="http://schemas.openxmlformats.org/officeDocument/2006/relationships/hyperlink" Target="http://www.consultant.ru/document/cons_doc_LAW_401937/a991968a4ae029c87b4b3e76cd35ee4c425df8e7/" TargetMode="External"/><Relationship Id="rId12" Type="http://schemas.openxmlformats.org/officeDocument/2006/relationships/hyperlink" Target="http://www.consultant.ru/document/cons_doc_LAW_383542/719cc91359dda1026e59c646add08fc58661ce61/" TargetMode="External"/><Relationship Id="rId17" Type="http://schemas.openxmlformats.org/officeDocument/2006/relationships/hyperlink" Target="http://www.consultant.ru/document/cons_doc_LAW_383542/719cc91359dda1026e59c646add08fc58661ce6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406237/49609037dfe0881c203807de690ee927838a4b97/" TargetMode="External"/><Relationship Id="rId20" Type="http://schemas.openxmlformats.org/officeDocument/2006/relationships/hyperlink" Target="http://www.consultant.ru/document/cons_doc_LAW_383542/719cc91359dda1026e59c646add08fc58661ce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3542/38b3f131482e11c9beba5511be5d68625d177d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406237/8768207331644f777ccf9eebf3cd53885b295ba5/" TargetMode="External"/><Relationship Id="rId23" Type="http://schemas.openxmlformats.org/officeDocument/2006/relationships/hyperlink" Target="http://mishkan.ru/" TargetMode="External"/><Relationship Id="rId10" Type="http://schemas.openxmlformats.org/officeDocument/2006/relationships/hyperlink" Target="http://www.consultant.ru/document/cons_doc_LAW_383542/719cc91359dda1026e59c646add08fc58661ce61/" TargetMode="External"/><Relationship Id="rId19" Type="http://schemas.openxmlformats.org/officeDocument/2006/relationships/hyperlink" Target="http://www.consultant.ru/document/cons_doc_LAW_383542/719cc91359dda1026e59c646add08fc58661ce61/" TargetMode="External"/><Relationship Id="rId4" Type="http://schemas.openxmlformats.org/officeDocument/2006/relationships/webSettings" Target="webSettings.xml"/><Relationship Id="rId9" Type="http://schemas.openxmlformats.org/officeDocument/2006/relationships/hyperlink" Target="http://www.consultant.ru/document/cons_doc_LAW_383542/719cc91359dda1026e59c646add08fc58661ce61/" TargetMode="External"/><Relationship Id="rId14" Type="http://schemas.openxmlformats.org/officeDocument/2006/relationships/hyperlink" Target="http://www.consultant.ru/document/cons_doc_LAW_406237/daf703f63f801c3db2b6b9c6de69acbc1e8a1a9c/" TargetMode="External"/><Relationship Id="rId22" Type="http://schemas.openxmlformats.org/officeDocument/2006/relationships/hyperlink" Target="http://www.consultant.ru/document/cons_doc_LAW_383542/719cc91359dda1026e59c646add08fc58661ce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4424</Words>
  <Characters>25219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4</cp:revision>
  <cp:lastPrinted>2022-02-09T09:14:00Z</cp:lastPrinted>
  <dcterms:created xsi:type="dcterms:W3CDTF">2022-02-09T09:18:00Z</dcterms:created>
  <dcterms:modified xsi:type="dcterms:W3CDTF">2023-01-11T10:05:00Z</dcterms:modified>
</cp:coreProperties>
</file>