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466004" w:rsidRPr="00D81708" w:rsidTr="003A1B70">
        <w:trPr>
          <w:trHeight w:val="2336"/>
        </w:trPr>
        <w:tc>
          <w:tcPr>
            <w:tcW w:w="2044" w:type="pct"/>
          </w:tcPr>
          <w:p w:rsidR="00466004" w:rsidRPr="00D81708" w:rsidRDefault="00466004" w:rsidP="003A1B70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466004" w:rsidRPr="00D81708" w:rsidRDefault="00466004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466004" w:rsidRPr="00D81708" w:rsidRDefault="00466004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B0CA3" wp14:editId="57B08096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466004" w:rsidRPr="00D81708" w:rsidRDefault="00466004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466004" w:rsidRPr="00D81708" w:rsidRDefault="00466004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6004" w:rsidRPr="00D81708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466004" w:rsidRPr="00D81708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004" w:rsidRPr="00D81708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66004" w:rsidRPr="00D81708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466004" w:rsidRDefault="00466004" w:rsidP="0046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27 март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йыл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19/1                    27 марта 2020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466004" w:rsidRDefault="00466004" w:rsidP="0046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04" w:rsidRDefault="00466004" w:rsidP="00466004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 внесении изменений и дополнений </w:t>
      </w:r>
    </w:p>
    <w:p w:rsidR="00466004" w:rsidRDefault="00466004" w:rsidP="0046600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постановление Администрации сельского поселения Камеевский сельсовет муниципального района Мишкинский район Республики Башкортостан от 18.07.2017 года № 59 </w:t>
      </w:r>
    </w:p>
    <w:p w:rsidR="00466004" w:rsidRDefault="00466004" w:rsidP="00466004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«Об утверждении Положения (регламента) о контрактной службе»</w:t>
      </w:r>
    </w:p>
    <w:p w:rsidR="00466004" w:rsidRDefault="00466004" w:rsidP="00466004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66004" w:rsidRDefault="00466004" w:rsidP="00466004">
      <w:pPr>
        <w:tabs>
          <w:tab w:val="left" w:pos="28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Федеральным законом от 01.05.2019 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</w:p>
    <w:p w:rsidR="00466004" w:rsidRDefault="00466004" w:rsidP="0046600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05.04.2013 г. № 44-ФЗ «О контрактной системе в</w:t>
      </w:r>
      <w:r w:rsidRPr="00A46703">
        <w:t xml:space="preserve"> </w:t>
      </w:r>
      <w:r w:rsidRPr="00A46703">
        <w:rPr>
          <w:rFonts w:ascii="Times New Roman" w:eastAsia="Times New Roman" w:hAnsi="Times New Roman" w:cs="Times New Roman"/>
          <w:sz w:val="28"/>
          <w:lang w:eastAsia="ru-RU"/>
        </w:rPr>
        <w:t>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lang w:eastAsia="ru-RU"/>
        </w:rPr>
        <w:t>, Администрация сельского поселения</w:t>
      </w:r>
      <w:r w:rsidRPr="00A46703">
        <w:t xml:space="preserve"> </w:t>
      </w:r>
      <w:r w:rsidRPr="00A46703">
        <w:rPr>
          <w:rFonts w:ascii="Times New Roman" w:eastAsia="Times New Roman" w:hAnsi="Times New Roman" w:cs="Times New Roman"/>
          <w:sz w:val="28"/>
          <w:lang w:eastAsia="ru-RU"/>
        </w:rPr>
        <w:t>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 о с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 н о в л я е т:</w:t>
      </w:r>
    </w:p>
    <w:p w:rsidR="00466004" w:rsidRDefault="00466004" w:rsidP="0046600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1. </w:t>
      </w:r>
      <w:r w:rsidRPr="00A46703">
        <w:rPr>
          <w:rFonts w:ascii="Times New Roman" w:eastAsia="Times New Roman" w:hAnsi="Times New Roman" w:cs="Times New Roman"/>
          <w:sz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</w:t>
      </w:r>
      <w:r w:rsidRPr="00A4670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Камеевский </w:t>
      </w:r>
      <w:r w:rsidRPr="00A46703">
        <w:rPr>
          <w:rFonts w:ascii="Times New Roman" w:eastAsia="Times New Roman" w:hAnsi="Times New Roman" w:cs="Times New Roman"/>
          <w:sz w:val="28"/>
          <w:lang w:eastAsia="ru-RU"/>
        </w:rPr>
        <w:t xml:space="preserve">сельсовет муниципального района Мишкинский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lang w:eastAsia="ru-RU"/>
        </w:rPr>
        <w:t>18.07.2017 г.   № 59</w:t>
      </w:r>
      <w:r w:rsidRPr="00A46703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Положения (регламента) о контрактной службе» следующие изменения и дополнения:</w:t>
      </w:r>
    </w:p>
    <w:p w:rsidR="00466004" w:rsidRDefault="00466004" w:rsidP="0046600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1.1.  Раздел 2 п. 1 изложить в следующей редакции:</w:t>
      </w:r>
    </w:p>
    <w:p w:rsidR="00466004" w:rsidRPr="00A46703" w:rsidRDefault="00466004" w:rsidP="0046600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4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Контрактная служба, контрактный управляющий осуществляют следующие функции и полномочия:</w:t>
      </w:r>
    </w:p>
    <w:p w:rsidR="00466004" w:rsidRPr="00A46703" w:rsidRDefault="00466004" w:rsidP="00466004">
      <w:pPr>
        <w:pStyle w:val="a3"/>
        <w:tabs>
          <w:tab w:val="left" w:pos="284"/>
        </w:tabs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703">
        <w:rPr>
          <w:rFonts w:ascii="Times New Roman" w:hAnsi="Times New Roman" w:cs="Times New Roman"/>
          <w:sz w:val="28"/>
          <w:szCs w:val="28"/>
          <w:lang w:eastAsia="ru-RU"/>
        </w:rPr>
        <w:t>1) утратил силу с 1 октября 2019 года. - Федеральный закон от 01.05.2019 </w:t>
      </w:r>
      <w:hyperlink r:id="rId5" w:tgtFrame="_blank" w:history="1">
        <w:r w:rsidRPr="00A4670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71-ФЗ</w:t>
        </w:r>
      </w:hyperlink>
      <w:r w:rsidRPr="00A467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6004" w:rsidRDefault="00466004" w:rsidP="00466004">
      <w:pPr>
        <w:pStyle w:val="a3"/>
        <w:tabs>
          <w:tab w:val="left" w:pos="284"/>
        </w:tabs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  <w:r w:rsidRPr="00A4670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способами;</w:t>
      </w:r>
      <w:r w:rsidRPr="00A4670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 обеспечивают осуществление закупок, в том числе заключение контрактов;</w:t>
      </w:r>
      <w:r w:rsidRPr="00A4670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претензионно</w:t>
      </w:r>
      <w:proofErr w:type="spellEnd"/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-исковой работы;</w:t>
      </w:r>
      <w:r w:rsidRPr="00A4670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нужд;</w:t>
      </w:r>
      <w:r w:rsidRPr="00A4670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A467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7) осуществляют иные полномочия, предусмотренные настоящим Федеральным законом.</w:t>
      </w:r>
    </w:p>
    <w:p w:rsidR="00466004" w:rsidRDefault="00466004" w:rsidP="0046600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1.2. </w:t>
      </w:r>
      <w:r w:rsidRPr="00131EDB">
        <w:t xml:space="preserve"> </w:t>
      </w:r>
      <w:r w:rsidRPr="00131EDB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2 ч. 2 п. ж дополнить абзацем и изложить</w:t>
      </w:r>
      <w:r w:rsidRPr="00131ED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66004" w:rsidRDefault="00466004" w:rsidP="0046600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отсутствие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претендентов</w:t>
      </w:r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6" w:anchor="dst101897" w:history="1">
        <w:r w:rsidRPr="00D6364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статьями 289</w:t>
        </w:r>
      </w:hyperlink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anchor="dst2054" w:history="1">
        <w:r w:rsidRPr="00D6364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290</w:t>
        </w:r>
      </w:hyperlink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" w:anchor="dst2072" w:history="1">
        <w:r w:rsidRPr="00D6364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291</w:t>
        </w:r>
      </w:hyperlink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9" w:anchor="dst2086" w:history="1">
        <w:r w:rsidRPr="00D6364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291.1</w:t>
        </w:r>
      </w:hyperlink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D6364F">
        <w:rPr>
          <w:rFonts w:ascii="Arial" w:hAnsi="Arial" w:cs="Arial"/>
          <w:color w:val="000000" w:themeColor="text1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63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факта привлечения к административной ответственности юридического лица за совершение административного правонарушения, предусмотренного статьей 19.28 КоАП РФ в течение двух лет до момента подачи заявки на участие в закупке.</w:t>
      </w:r>
    </w:p>
    <w:p w:rsidR="00466004" w:rsidRDefault="00466004" w:rsidP="00466004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2</w:t>
      </w:r>
      <w:r w:rsidRPr="00ED3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466004" w:rsidRDefault="00466004" w:rsidP="0046600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3.  </w:t>
      </w:r>
      <w:r w:rsidRPr="00ED341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6004" w:rsidRDefault="00466004" w:rsidP="0046600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04" w:rsidRDefault="00466004" w:rsidP="004660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66004" w:rsidRPr="00ED341D" w:rsidRDefault="00466004" w:rsidP="004660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     Г</w:t>
      </w:r>
      <w:r w:rsidRPr="00ED341D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Байдимиров</w:t>
      </w:r>
    </w:p>
    <w:p w:rsidR="00466004" w:rsidRPr="00370B0F" w:rsidRDefault="00466004" w:rsidP="004660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D341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A5"/>
    <w:rsid w:val="00420AA5"/>
    <w:rsid w:val="00466004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1889-6820-43F6-BA33-FF7E462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94/0108932a3c6234f73590b25799588ada492deb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94/6411e005f539b666d6f360f202cb7b1c23fe27c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94/7cb5d9b7f75fd72853e0610988cc9f6fdd08802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44-ydd8d.xn--p1ai/documenty/zakon/71_fz_ot_01_05_2019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9294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2020-04-29T10:53:00Z</dcterms:created>
  <dcterms:modified xsi:type="dcterms:W3CDTF">2020-04-29T10:53:00Z</dcterms:modified>
</cp:coreProperties>
</file>