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1E0" w:firstRow="1" w:lastRow="1" w:firstColumn="1" w:lastColumn="1" w:noHBand="0" w:noVBand="0"/>
      </w:tblPr>
      <w:tblGrid>
        <w:gridCol w:w="3955"/>
        <w:gridCol w:w="2046"/>
        <w:gridCol w:w="3638"/>
      </w:tblGrid>
      <w:tr w:rsidR="000D3234" w:rsidRPr="00806F31" w:rsidTr="006F7202">
        <w:tc>
          <w:tcPr>
            <w:tcW w:w="4076" w:type="dxa"/>
            <w:hideMark/>
          </w:tcPr>
          <w:p w:rsidR="000D3234" w:rsidRPr="00806F31" w:rsidRDefault="000D3234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3234" w:rsidRPr="00806F31" w:rsidRDefault="000D3234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Башҡортостан Республиҡа</w:t>
            </w: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0D3234" w:rsidRPr="00806F31" w:rsidRDefault="000D3234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Мишҡә районы</w:t>
            </w:r>
          </w:p>
          <w:p w:rsidR="000D3234" w:rsidRPr="00806F31" w:rsidRDefault="000D3234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0D3234" w:rsidRPr="00806F31" w:rsidRDefault="000D3234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Ҡәмәй ауыл советы</w:t>
            </w:r>
          </w:p>
          <w:p w:rsidR="000D3234" w:rsidRPr="00806F31" w:rsidRDefault="000D3234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Ауыл биләмә</w:t>
            </w: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0D3234" w:rsidRPr="00806F31" w:rsidRDefault="000D3234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0D3234" w:rsidRPr="00806F31" w:rsidRDefault="000D3234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0D3234" w:rsidRPr="00806F31" w:rsidRDefault="000D3234" w:rsidP="006F7202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78F5AE" wp14:editId="6175F28B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hideMark/>
          </w:tcPr>
          <w:p w:rsidR="000D3234" w:rsidRPr="00806F31" w:rsidRDefault="000D3234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3234" w:rsidRPr="00806F31" w:rsidRDefault="000D3234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0D3234" w:rsidRPr="00806F31" w:rsidRDefault="000D3234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0D3234" w:rsidRPr="00806F31" w:rsidRDefault="000D3234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0D3234" w:rsidRPr="00806F31" w:rsidRDefault="000D3234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0D3234" w:rsidRPr="00806F31" w:rsidRDefault="000D3234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0D3234" w:rsidRPr="00806F31" w:rsidRDefault="000D3234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0D3234" w:rsidRPr="00806F31" w:rsidRDefault="000D3234" w:rsidP="006F72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3234" w:rsidRPr="00806F31" w:rsidRDefault="000D3234" w:rsidP="000D32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D3234" w:rsidRPr="00806F31" w:rsidRDefault="000D3234" w:rsidP="000D323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234" w:rsidRPr="00806F31" w:rsidRDefault="000D3234" w:rsidP="000D323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806F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ҠАРАР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06F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 Е Ш Е Н И Е</w:t>
      </w:r>
    </w:p>
    <w:p w:rsidR="000D3234" w:rsidRPr="00806F31" w:rsidRDefault="000D3234" w:rsidP="000D323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6F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</w:p>
    <w:p w:rsidR="000D3234" w:rsidRDefault="000D3234" w:rsidP="000D323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6F3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6F3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6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18 июль </w:t>
      </w:r>
      <w:r w:rsidRPr="00806F31">
        <w:rPr>
          <w:rFonts w:ascii="Times New Roman" w:eastAsia="Calibri" w:hAnsi="Times New Roman" w:cs="Times New Roman"/>
          <w:sz w:val="28"/>
          <w:szCs w:val="28"/>
        </w:rPr>
        <w:t>2019 йыл                     № 2</w:t>
      </w:r>
      <w:r>
        <w:rPr>
          <w:rFonts w:ascii="Times New Roman" w:eastAsia="Calibri" w:hAnsi="Times New Roman" w:cs="Times New Roman"/>
          <w:sz w:val="28"/>
          <w:szCs w:val="28"/>
        </w:rPr>
        <w:t>64</w:t>
      </w:r>
      <w:r w:rsidRPr="00806F31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18 июля </w:t>
      </w:r>
      <w:r w:rsidRPr="00806F31">
        <w:rPr>
          <w:rFonts w:ascii="Times New Roman" w:eastAsia="Calibri" w:hAnsi="Times New Roman" w:cs="Times New Roman"/>
          <w:sz w:val="28"/>
          <w:szCs w:val="28"/>
        </w:rPr>
        <w:t xml:space="preserve">2019 года </w:t>
      </w:r>
    </w:p>
    <w:p w:rsidR="000D3234" w:rsidRDefault="000D3234" w:rsidP="000D323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bidi="en-US"/>
        </w:rPr>
      </w:pPr>
    </w:p>
    <w:p w:rsidR="000D3234" w:rsidRPr="002C6CEC" w:rsidRDefault="000D3234" w:rsidP="000D32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Об утверждении Порядка предоставления налоговых льгот по земельному налогу инвесторам, реализующим приоритетные проекты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Камеевский</w:t>
      </w: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сельсовет муниципального района Мишкинский район Республики Башкортостан</w:t>
      </w:r>
    </w:p>
    <w:p w:rsidR="000D3234" w:rsidRPr="002C6CEC" w:rsidRDefault="000D3234" w:rsidP="000D3234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Calibri" w:eastAsia="Calibri" w:hAnsi="Calibri" w:cs="Times New Roman"/>
          <w:sz w:val="28"/>
          <w:szCs w:val="28"/>
          <w:lang w:bidi="en-US"/>
        </w:rPr>
        <w:tab/>
      </w: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целях повышения эффективности экономического развития сельского поселения за счет привлечения инвестиций в сферу материального производства, стимулирования инвестиционной активности, в соответствии со статьей 35 Федерального закона № 131-ФЗ от 06.10.2003г. «Об общих принципах организации местного самоуправления в Российской Федерации», Устава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Камеевский</w:t>
      </w: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сельсовет муниципального района Мишкинский район Республики Башкортостан, Совет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Камеевский</w:t>
      </w: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сельсовет муниципального района Мишкинский район Республики Башкортостан 27 созыва р е ш и л:</w:t>
      </w:r>
    </w:p>
    <w:p w:rsidR="000D3234" w:rsidRPr="002C6CEC" w:rsidRDefault="000D3234" w:rsidP="000D323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Утвердить Порядок предоставления налоговых льгот по земельному налогу инвесторам, реализующим приоритетные проекты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Камеевский</w:t>
      </w: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сельсовет муниципального района Мишкинский район Республики Башкортостан согласно Приложению № 1 к настоящему решению.</w:t>
      </w:r>
    </w:p>
    <w:p w:rsidR="000D3234" w:rsidRPr="002C6CEC" w:rsidRDefault="000D3234" w:rsidP="000D323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0D3234" w:rsidRPr="002C6CEC" w:rsidRDefault="000D3234" w:rsidP="000D323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Настоящее решение вступает в силу с 1 января 2019 года.</w:t>
      </w:r>
    </w:p>
    <w:p w:rsidR="000D3234" w:rsidRPr="002C6CEC" w:rsidRDefault="000D3234" w:rsidP="000D323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Настоящее решение обнародовать </w:t>
      </w:r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путем размещения на информационном стенде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Камеевский</w:t>
      </w:r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сельсовет муниципального района Мишкинский район Республики Башкортостан по адресу: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с. Камеево, ул. Центральная, д. 1</w:t>
      </w:r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разместить на официальном сайте Администрации муниципального района Мишкинский район Республики Башкортостан </w:t>
      </w:r>
      <w:hyperlink r:id="rId6" w:history="1">
        <w:r w:rsidRPr="002C6CE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bidi="en-US"/>
          </w:rPr>
          <w:t>www</w:t>
        </w:r>
        <w:r w:rsidRPr="002C6CE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bidi="en-US"/>
          </w:rPr>
          <w:t>.</w:t>
        </w:r>
        <w:r w:rsidRPr="002C6CE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bidi="en-US"/>
          </w:rPr>
          <w:t>mishkan</w:t>
        </w:r>
        <w:r w:rsidRPr="002C6CE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bidi="en-US"/>
          </w:rPr>
          <w:t>.</w:t>
        </w:r>
        <w:r w:rsidRPr="002C6CE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bidi="en-US"/>
          </w:rPr>
          <w:t>ru</w:t>
        </w:r>
      </w:hyperlink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разделе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Камеевский сельсовет</w:t>
      </w:r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0D3234" w:rsidRPr="002C6CEC" w:rsidRDefault="000D3234" w:rsidP="000D32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5</w:t>
      </w: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. Контроль исполнения данного решения возложить на Комиссию Совета по развитию предпринимательства, земельным вопросам, благоустройству и экологии.</w:t>
      </w:r>
    </w:p>
    <w:p w:rsidR="000D3234" w:rsidRPr="002C6CEC" w:rsidRDefault="000D3234" w:rsidP="000D32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Глава сельского поселения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Г.А. Байдимиров</w:t>
      </w: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right"/>
        <w:rPr>
          <w:rFonts w:ascii="Times New Roman" w:eastAsia="Calibri" w:hAnsi="Times New Roman" w:cs="Times New Roman"/>
          <w:lang w:bidi="en-US"/>
        </w:rPr>
      </w:pPr>
      <w:r w:rsidRPr="002C6CEC">
        <w:rPr>
          <w:rFonts w:ascii="Times New Roman" w:eastAsia="Calibri" w:hAnsi="Times New Roman" w:cs="Times New Roman"/>
          <w:lang w:bidi="en-US"/>
        </w:rPr>
        <w:lastRenderedPageBreak/>
        <w:t>Приложение № 1</w:t>
      </w:r>
    </w:p>
    <w:p w:rsidR="000D3234" w:rsidRPr="002C6CEC" w:rsidRDefault="000D3234" w:rsidP="000D3234">
      <w:pPr>
        <w:spacing w:after="0" w:line="240" w:lineRule="auto"/>
        <w:jc w:val="right"/>
        <w:rPr>
          <w:rFonts w:ascii="Times New Roman" w:eastAsia="Calibri" w:hAnsi="Times New Roman" w:cs="Times New Roman"/>
          <w:lang w:bidi="en-US"/>
        </w:rPr>
      </w:pPr>
    </w:p>
    <w:p w:rsidR="000D3234" w:rsidRPr="002C6CEC" w:rsidRDefault="000D3234" w:rsidP="000D32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Порядок предоставления налоговых льгот по земельному налогу инвесторам, реализующим приоритетные проекты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Камеевский</w:t>
      </w: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сельсовет муниципального района Мишкинский район Республики Башкортостан</w:t>
      </w:r>
    </w:p>
    <w:p w:rsidR="000D3234" w:rsidRPr="002C6CEC" w:rsidRDefault="000D3234" w:rsidP="000D32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Основной целью предоставления льгот по земельному налогу инвесторам, реализующим проекты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Камеевский</w:t>
      </w: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сельсовет муниципального района Мишкинский район Республики Башкортостан (далее Порядок), предусмотренных настоящим Порядком, является стимулирование инвестиционной активности хозяйствующих субъектов, привлечение инвестиций в сферу материального производства, создание новых рабочих мест, увеличение налогооблагаемой базы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Камеевский</w:t>
      </w: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сельсовет муниципального района Мишкинский район Республики Башкортостан (далее – Сельское поселение).</w:t>
      </w:r>
    </w:p>
    <w:p w:rsidR="000D3234" w:rsidRPr="002C6CEC" w:rsidRDefault="000D3234" w:rsidP="000D32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1. Общие положения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1.1. Настоящее Порядок определяет механизм и условия предоставления муниципальной поддержки в форме льготы по земельному налогу (далее – Льгота) инвесторам, реализующим инвестиционные проекты, которые включены в реестр инвестиционных проектов на территории Сельского поселения (далее – Реестр инвестиционных проектов), в отношении земельных участков, свободных от построек и используемых ими для реализации инвестиционных проектов.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1.2. В целях настоящего Порядка применяются следующие понятия и термины: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1.2.1. Налоговая льгота –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1.2.2. 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1.2.3. Инвестор – субъект инвестиционной деятельности, осуществляющий вложение собственных, заемных или привлеченных средств, в форме инвестиций в инвестиционные проекты, реализуемые на территории Сельского поселения, в соответствии с законодательством Российской Федерации, законодательством Республики Башкортостан, муниципальными правовыми актами органов местного самоуправления муниципального района Мишкинский район Республики Башкортостан.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1.3. Пользователями Льготы, предоставляемой в соответствии с настоящим Порядком, являются: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Организации-инвесторы (юридические лица, индивидуальные предприниматели), осуществившие после 1 января 2019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Организации-инвесторы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2019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1.4. Приоритетными отраслями развития муниципального района являются: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сельское хозяйство;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жилищно-коммунальное хозяйство;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жилищное строительство;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рынок розничной торговли и бытовых услуг.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1.5. Для признания инвестиционного проекта приоритетным устанавливаются следующие требования: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объем инвестиции в форме капитальных вложений – не менее 30 млн. руб.;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создание воспроизводительных рабочих мест – не менее 10;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уровень заработной платы не ниже среднереспубликанского уровня в соответствующем виде деятельности;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соответствие целям, задачам, приоритетам и основным этапам социально-экономического развития района;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соответствие документации инвестиционного проекта требованиям законодательства.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1.6. Срок предоставления Льготы – 3 года с начала осуществления вложений в основные средства.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0D3234" w:rsidRPr="002C6CEC" w:rsidRDefault="000D3234" w:rsidP="000D32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2. Условия и порядок предоставления льгот по земельному налогу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сельского поселения (далее – Администрация) в лице главы администрации и налогоплательщиком в лице руководителя </w:t>
      </w: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уставной капитал (для юридических лиц);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б) копия свидетельства о регистрации;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в) справка банка, подтверждающая оплату заявленного уставного капитала или акт оценки имущественного вклада в уставной капитал (оригинал или нотариально заверенная копия);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д) краткое описание (бизнес-план) инвестиционного проекта: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план – график и объемы намечаемых инвестиций;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документ по оценке эквивалента стоимости вносимого имущества </w:t>
      </w:r>
      <w:proofErr w:type="gramStart"/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( в</w:t>
      </w:r>
      <w:proofErr w:type="gramEnd"/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случае имущественных инвестиций);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среднереспубликанского уровня (по данным органов статистики), действующего в соответствующем периоде, уровень заработной платы не ниже уровня в соответствующем виде деятельности.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2.4. Администрация по согласованию с Финансовым органом администрации муниципального района Мишкинский район Республики Башкортостан (далее – Финансовый орган) в течение 15 дней, с даты представления документов в полном объеме, рассматривает представленные материалы и дает соответствующее заключение.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– заявителю; 1 экз. – Администрации; 1 экз. – для налоговой инспекции; 1 экз. – в Финансовый орган.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2.6. Отказ, по результатам рассмотрения представленных материалов, в заключении налогового соглашения направляется заявителю в письменной форме с мотивированной причиной отказа.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2.7.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 в случае невыполнения следующих условий, предусмотренных в налоговом соглашении: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срока введения в эксплуатацию объектов производственных инвестиций;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уменьшения величины вложенных инвестиций;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досрочного расторжения налогового соглашения пользователем в одностороннем порядке;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установлении размера средней заработной платы ниже сложившегося уровня среднего размера заработной платы по району (по данным органов статистики).</w:t>
      </w:r>
    </w:p>
    <w:p w:rsidR="000D3234" w:rsidRPr="002C6CEC" w:rsidRDefault="000D3234" w:rsidP="000D32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3. Ограничения по предоставлению налоговых льгот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Сельского поселения в расчете на 1 год.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3.2. При превышении ограничения, установленного пунктом 3.1. Порядка, глава 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снижение до 50% установленной Льготы по земельному налогу;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приостановка в текущем финансовом году действия Льготы, предоставляемой настоящим Порядком.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4. Использование средств, </w:t>
      </w:r>
    </w:p>
    <w:p w:rsidR="000D3234" w:rsidRPr="002C6CEC" w:rsidRDefault="000D3234" w:rsidP="000D32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полученных в результате предоставлении льгот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0D3234" w:rsidRPr="002C6CEC" w:rsidRDefault="000D3234" w:rsidP="000D32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>5. Контроль и анализ эффективности действия льгот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5.1. Контроль за выполнением налогового соглашения осуществляет Администрация.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5.3. Сведения, указанные в п. 5.2.,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перечень налогоплательщиков, пользующихся Льготой;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сумма средств, высвободившихся у налогоплательщиков в результате предоставления Льготы, и направлении их использования;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- выводы о целесообразности применения установленной Льготы.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5.5. Аналитическая справка по результатам финансового года ежегодно предоставляется Совету сельского поселения.</w:t>
      </w:r>
    </w:p>
    <w:p w:rsidR="000D3234" w:rsidRPr="002C6CEC" w:rsidRDefault="000D3234" w:rsidP="000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Управляющий делами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Т.В. Николаева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right"/>
        <w:rPr>
          <w:rFonts w:ascii="Times New Roman" w:eastAsia="Calibri" w:hAnsi="Times New Roman" w:cs="Times New Roman"/>
          <w:lang w:bidi="en-US"/>
        </w:rPr>
      </w:pPr>
      <w:r w:rsidRPr="002C6CEC">
        <w:rPr>
          <w:rFonts w:ascii="Times New Roman" w:eastAsia="Calibri" w:hAnsi="Times New Roman" w:cs="Times New Roman"/>
          <w:lang w:bidi="en-US"/>
        </w:rPr>
        <w:lastRenderedPageBreak/>
        <w:t>Приложение № 2</w:t>
      </w:r>
    </w:p>
    <w:p w:rsidR="000D3234" w:rsidRPr="002C6CEC" w:rsidRDefault="000D3234" w:rsidP="000D3234">
      <w:pPr>
        <w:spacing w:after="0" w:line="240" w:lineRule="auto"/>
        <w:jc w:val="right"/>
        <w:rPr>
          <w:rFonts w:ascii="Times New Roman" w:eastAsia="Calibri" w:hAnsi="Times New Roman" w:cs="Times New Roman"/>
          <w:lang w:bidi="en-US"/>
        </w:rPr>
      </w:pPr>
    </w:p>
    <w:p w:rsidR="000D3234" w:rsidRPr="002C6CEC" w:rsidRDefault="000D3234" w:rsidP="000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t>НАЛОГОВОЕ СОГЛАШЕНИЕ</w:t>
      </w:r>
    </w:p>
    <w:p w:rsidR="000D3234" w:rsidRPr="002C6CEC" w:rsidRDefault="000D3234" w:rsidP="000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предоставление налоговых льгот по земельному налогу инвесторам, реализующим проекты на территории сельского поселения </w:t>
      </w:r>
    </w:p>
    <w:p w:rsidR="000D3234" w:rsidRPr="002C6CEC" w:rsidRDefault="000D3234" w:rsidP="000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Камеевский</w:t>
      </w:r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сельсовет муниципального района Мишкинский район Республики Башкортостан</w:t>
      </w:r>
    </w:p>
    <w:p w:rsidR="000D3234" w:rsidRPr="002C6CEC" w:rsidRDefault="000D3234" w:rsidP="000D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с. Камеево</w:t>
      </w:r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</w:t>
      </w:r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__________________20___г.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Камеевский</w:t>
      </w: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сельсовет муниципального района Мишкинский район Республики Башкортостан (далее – Администрация) в лице главы Администрации, действующего на основании Устава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Камеевский</w:t>
      </w: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сельсовет муниципального района Мишкинский район Республики Башкортостан, и __________________________________________________________ (далее – Налогоплательщик) в лице __________________________________________, действующего на основании _________________________________________, руководствуясь решением 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Камеевский</w:t>
      </w: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сельсовет муниципального района Мишкинский район Республики Башкортостан от ______________________, № ___, заключили настоящее соглашение о нижеследующем:</w:t>
      </w:r>
    </w:p>
    <w:p w:rsidR="000D3234" w:rsidRPr="002C6CEC" w:rsidRDefault="000D3234" w:rsidP="000D323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t>Предоставить Налогоплательщику на условиях, предусмотренных настоящим соглашением, налоговую льготу по земельному налогу (далее – налоговую льготу) в рамках реализации инвестиционного проекта ______________________________________________________ на срок ___________________________.</w:t>
      </w:r>
    </w:p>
    <w:p w:rsidR="000D3234" w:rsidRPr="002C6CEC" w:rsidRDefault="000D3234" w:rsidP="000D323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t>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</w:p>
    <w:p w:rsidR="000D3234" w:rsidRPr="002C6CEC" w:rsidRDefault="000D3234" w:rsidP="000D32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t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0D3234" w:rsidRPr="002C6CEC" w:rsidRDefault="000D3234" w:rsidP="000D32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0D3234" w:rsidRPr="002C6CEC" w:rsidRDefault="000D3234" w:rsidP="000D32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3. В случае невыполнения следующих условий:</w:t>
      </w: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- срока введения в эксплуатацию объекта производственных инвестиций;</w:t>
      </w: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- уменьшения величины вложенных инвестиций;</w:t>
      </w: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   - досрочного расторжения налогового соглашения налогоплательщиком в одностороннем порядке;</w:t>
      </w: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-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Камеевский</w:t>
      </w: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сельсовет муниципального района Мишкинский район Республики Башкортостан полную сумму налогов, которые не были внесены в течение всего срока пользования налоговой льготой по данному соглашению.</w:t>
      </w: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4. 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5% объема фактических доходов бюджета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Камеевский</w:t>
      </w: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сельсовет муниципального района Мишкинский район Республики Башкортостан за 1 год.</w:t>
      </w: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6. Итоговый отчет должен быть рассмотрен согласующими сторонами в срок, не превышающий 30 календарных дней со дня его подачи.</w:t>
      </w: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7.  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 итогового отчета.</w:t>
      </w: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От </w:t>
      </w:r>
      <w:proofErr w:type="gramStart"/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администрации:   </w:t>
      </w:r>
      <w:proofErr w:type="gramEnd"/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От налогоплательщика:</w:t>
      </w: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D3234" w:rsidRPr="002C6CEC" w:rsidRDefault="000D3234" w:rsidP="000D323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C6CEC">
        <w:rPr>
          <w:rFonts w:ascii="Times New Roman" w:eastAsia="Calibri" w:hAnsi="Times New Roman" w:cs="Times New Roman"/>
          <w:sz w:val="28"/>
          <w:szCs w:val="28"/>
          <w:lang w:bidi="en-US"/>
        </w:rPr>
        <w:t>М.П.                                                                 М.П.</w:t>
      </w:r>
    </w:p>
    <w:p w:rsidR="000D3234" w:rsidRPr="002C6CEC" w:rsidRDefault="000D3234" w:rsidP="000D32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3234" w:rsidRDefault="000D3234" w:rsidP="000D3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234" w:rsidRDefault="000D3234" w:rsidP="000D3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234" w:rsidRPr="002C6CEC" w:rsidRDefault="000D3234" w:rsidP="000D3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234" w:rsidRPr="002C6CEC" w:rsidRDefault="000D3234" w:rsidP="000D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234" w:rsidRDefault="000D3234" w:rsidP="000D3234"/>
    <w:p w:rsidR="00B12A29" w:rsidRDefault="00B12A29">
      <w:bookmarkStart w:id="0" w:name="_GoBack"/>
      <w:bookmarkEnd w:id="0"/>
    </w:p>
    <w:sectPr w:rsidR="00B1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786F"/>
    <w:multiLevelType w:val="hybridMultilevel"/>
    <w:tmpl w:val="05F61B70"/>
    <w:lvl w:ilvl="0" w:tplc="6AAA90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65E4A"/>
    <w:multiLevelType w:val="multilevel"/>
    <w:tmpl w:val="26DC396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5F"/>
    <w:rsid w:val="000D3234"/>
    <w:rsid w:val="00B12A29"/>
    <w:rsid w:val="00E6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EFF84-3B05-4774-B41C-53DA1110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hk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2020-06-25T11:55:00Z</dcterms:created>
  <dcterms:modified xsi:type="dcterms:W3CDTF">2020-06-25T11:55:00Z</dcterms:modified>
</cp:coreProperties>
</file>